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4D24B">
      <w:pPr>
        <w:jc w:val="center"/>
        <w:rPr>
          <w:b/>
          <w:bCs/>
          <w:color w:val="000000"/>
          <w:sz w:val="28"/>
          <w:szCs w:val="28"/>
        </w:rPr>
      </w:pPr>
    </w:p>
    <w:p w14:paraId="0F65B18E">
      <w:pPr>
        <w:jc w:val="center"/>
        <w:rPr>
          <w:b/>
          <w:bCs/>
          <w:color w:val="000000"/>
          <w:sz w:val="28"/>
          <w:szCs w:val="28"/>
        </w:rPr>
      </w:pPr>
    </w:p>
    <w:p w14:paraId="5CD2E297">
      <w:pPr>
        <w:jc w:val="center"/>
        <w:rPr>
          <w:highlight w:val="yellow"/>
        </w:rPr>
      </w:pPr>
      <w:r>
        <w:rPr>
          <w:b/>
          <w:bCs/>
          <w:color w:val="000000"/>
          <w:sz w:val="28"/>
          <w:szCs w:val="28"/>
          <w:highlight w:val="yellow"/>
        </w:rPr>
        <w:t>FICHE D’INTERMEDIATION EN CREDIT HYPOTHECAIRE/CONSOMMATION &amp; DE DISTRIBUTION EN ASSURANCES</w:t>
      </w:r>
    </w:p>
    <w:p w14:paraId="214B9226">
      <w:pPr>
        <w:pBdr>
          <w:top w:val="single" w:color="000000" w:sz="4" w:space="1"/>
          <w:left w:val="single" w:color="000000" w:sz="4" w:space="4"/>
          <w:bottom w:val="single" w:color="000000" w:sz="4" w:space="1"/>
          <w:right w:val="single" w:color="000000" w:sz="4" w:space="4"/>
        </w:pBdr>
        <w:spacing w:after="0"/>
      </w:pPr>
    </w:p>
    <w:p w14:paraId="6B3286BB">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bookmarkStart w:id="0" w:name="_Hlk218494747"/>
      <w:r>
        <w:rPr>
          <w:b/>
          <w:bCs/>
          <w:i/>
          <w:iCs/>
          <w:sz w:val="28"/>
          <w:szCs w:val="28"/>
          <w:highlight w:val="none"/>
        </w:rPr>
        <w:t>Nom du courtier</w:t>
      </w:r>
      <w:r>
        <w:rPr>
          <w:rFonts w:hint="default"/>
          <w:b/>
          <w:bCs/>
          <w:i/>
          <w:iCs/>
          <w:sz w:val="28"/>
          <w:szCs w:val="28"/>
          <w:highlight w:val="none"/>
          <w:lang w:val="fr-FR"/>
        </w:rPr>
        <w:t xml:space="preserve">: Assurances Spiteri Srl </w:t>
      </w:r>
    </w:p>
    <w:p w14:paraId="7F658C41">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r>
        <w:rPr>
          <w:b/>
          <w:bCs/>
          <w:i/>
          <w:iCs/>
          <w:sz w:val="28"/>
          <w:szCs w:val="28"/>
          <w:highlight w:val="none"/>
        </w:rPr>
        <w:t>Siège social</w:t>
      </w:r>
      <w:r>
        <w:rPr>
          <w:rFonts w:hint="default"/>
          <w:b/>
          <w:bCs/>
          <w:i/>
          <w:iCs/>
          <w:sz w:val="28"/>
          <w:szCs w:val="28"/>
          <w:highlight w:val="none"/>
          <w:lang w:val="fr-FR"/>
        </w:rPr>
        <w:t xml:space="preserve"> : Rue de Foucaumont 83 - 7812 Villers-Saint-Amand</w:t>
      </w:r>
    </w:p>
    <w:p w14:paraId="7F99B6AC">
      <w:pPr>
        <w:pBdr>
          <w:top w:val="single" w:color="000000" w:sz="4" w:space="1"/>
          <w:left w:val="single" w:color="000000" w:sz="4" w:space="4"/>
          <w:bottom w:val="single" w:color="000000" w:sz="4" w:space="1"/>
          <w:right w:val="single" w:color="000000" w:sz="4" w:space="4"/>
        </w:pBdr>
        <w:spacing w:after="0"/>
        <w:rPr>
          <w:b/>
          <w:bCs/>
          <w:i/>
          <w:iCs/>
          <w:color w:val="0070C0"/>
          <w:sz w:val="28"/>
          <w:szCs w:val="28"/>
          <w:highlight w:val="none"/>
        </w:rPr>
      </w:pPr>
      <w:r>
        <w:rPr>
          <w:b/>
          <w:bCs/>
          <w:i/>
          <w:iCs/>
          <w:color w:val="0070C0"/>
          <w:sz w:val="28"/>
          <w:szCs w:val="28"/>
          <w:highlight w:val="none"/>
        </w:rPr>
        <w:t>Important : nous vous recevons également dans les bureaux repris en annexe.</w:t>
      </w:r>
    </w:p>
    <w:p w14:paraId="68C1E2CF">
      <w:pPr>
        <w:pBdr>
          <w:top w:val="single" w:color="000000" w:sz="4" w:space="1"/>
          <w:left w:val="single" w:color="000000" w:sz="4" w:space="4"/>
          <w:bottom w:val="single" w:color="000000" w:sz="4" w:space="1"/>
          <w:right w:val="single" w:color="000000" w:sz="4" w:space="4"/>
        </w:pBdr>
        <w:spacing w:after="0"/>
        <w:rPr>
          <w:i/>
          <w:iCs/>
          <w:sz w:val="20"/>
          <w:szCs w:val="20"/>
        </w:rPr>
      </w:pPr>
      <w:r>
        <w:rPr>
          <w:rFonts w:hint="default"/>
          <w:sz w:val="28"/>
          <w:szCs w:val="28"/>
          <w:lang w:val="fr-FR"/>
        </w:rPr>
        <w:fldChar w:fldCharType="begin"/>
      </w:r>
      <w:r>
        <w:rPr>
          <w:rFonts w:hint="default"/>
          <w:sz w:val="28"/>
          <w:szCs w:val="28"/>
          <w:lang w:val="fr-FR"/>
        </w:rPr>
        <w:instrText xml:space="preserve"> HYPERLINK "mailto:info@sgins.be" </w:instrText>
      </w:r>
      <w:r>
        <w:rPr>
          <w:rFonts w:hint="default"/>
          <w:sz w:val="28"/>
          <w:szCs w:val="28"/>
          <w:lang w:val="fr-FR"/>
        </w:rPr>
        <w:fldChar w:fldCharType="separate"/>
      </w:r>
      <w:r>
        <w:rPr>
          <w:rStyle w:val="7"/>
          <w:rFonts w:hint="default"/>
          <w:sz w:val="28"/>
          <w:szCs w:val="28"/>
          <w:lang w:val="fr-FR"/>
        </w:rPr>
        <w:t>info@sgins.be</w:t>
      </w:r>
      <w:r>
        <w:rPr>
          <w:rFonts w:hint="default"/>
          <w:sz w:val="28"/>
          <w:szCs w:val="28"/>
          <w:lang w:val="fr-FR"/>
        </w:rPr>
        <w:fldChar w:fldCharType="end"/>
      </w:r>
      <w:r>
        <w:rPr>
          <w:rFonts w:hint="default"/>
          <w:sz w:val="28"/>
          <w:szCs w:val="28"/>
          <w:lang w:val="fr-FR"/>
        </w:rPr>
        <w:t xml:space="preserve">         - Tel : 068/57.20.19</w:t>
      </w:r>
    </w:p>
    <w:p w14:paraId="4D2C7DB6">
      <w:pPr>
        <w:pBdr>
          <w:top w:val="single" w:color="000000" w:sz="4" w:space="1"/>
          <w:left w:val="single" w:color="000000" w:sz="4" w:space="4"/>
          <w:bottom w:val="single" w:color="000000" w:sz="4" w:space="1"/>
          <w:right w:val="single" w:color="000000" w:sz="4" w:space="4"/>
        </w:pBdr>
        <w:spacing w:after="0"/>
        <w:rPr>
          <w:b/>
          <w:bCs/>
        </w:rPr>
      </w:pPr>
      <w:r>
        <w:rPr>
          <w:b/>
          <w:bCs/>
        </w:rPr>
        <w:t>Catégorie : courtier d’assurances</w:t>
      </w:r>
    </w:p>
    <w:p w14:paraId="17C9593B">
      <w:pPr>
        <w:pBdr>
          <w:top w:val="single" w:color="000000" w:sz="4" w:space="1"/>
          <w:left w:val="single" w:color="000000" w:sz="4" w:space="4"/>
          <w:bottom w:val="single" w:color="000000" w:sz="4" w:space="1"/>
          <w:right w:val="single" w:color="000000" w:sz="4" w:space="4"/>
        </w:pBdr>
        <w:spacing w:after="0"/>
        <w:rPr>
          <w:rFonts w:hint="default"/>
          <w:b/>
          <w:bCs/>
          <w:i/>
          <w:iCs/>
          <w:highlight w:val="none"/>
          <w:lang w:val="fr-FR"/>
        </w:rPr>
      </w:pPr>
      <w:r>
        <w:t>Inscription à la FSMA (Autorité des services et marchés financiers) en tant qu’intermédiaire d’assurance sous le numéro :</w:t>
      </w:r>
      <w:r>
        <w:rPr>
          <w:highlight w:val="none"/>
        </w:rPr>
        <w:t xml:space="preserve"> </w:t>
      </w:r>
      <w:r>
        <w:rPr>
          <w:b/>
          <w:bCs/>
          <w:i/>
          <w:iCs/>
          <w:highlight w:val="none"/>
        </w:rPr>
        <w:t>BCE</w:t>
      </w:r>
      <w:r>
        <w:rPr>
          <w:rFonts w:hint="default"/>
          <w:b/>
          <w:bCs/>
          <w:i/>
          <w:iCs/>
          <w:highlight w:val="none"/>
          <w:lang w:val="fr-FR"/>
        </w:rPr>
        <w:t>: 0820965834</w:t>
      </w:r>
    </w:p>
    <w:p w14:paraId="2E21E1A5">
      <w:pPr>
        <w:pBdr>
          <w:top w:val="single" w:color="000000" w:sz="4" w:space="1"/>
          <w:left w:val="single" w:color="000000" w:sz="4" w:space="4"/>
          <w:bottom w:val="single" w:color="000000" w:sz="4" w:space="1"/>
          <w:right w:val="single" w:color="000000" w:sz="4" w:space="4"/>
        </w:pBdr>
        <w:spacing w:after="0"/>
      </w:pPr>
      <w:r>
        <w:t xml:space="preserve"> </w:t>
      </w:r>
    </w:p>
    <w:p w14:paraId="64DA4072">
      <w:pPr>
        <w:pBdr>
          <w:top w:val="single" w:color="000000" w:sz="4" w:space="1"/>
          <w:left w:val="single" w:color="000000" w:sz="4" w:space="4"/>
          <w:bottom w:val="single" w:color="000000" w:sz="4" w:space="1"/>
          <w:right w:val="single" w:color="000000" w:sz="4" w:space="4"/>
        </w:pBdr>
        <w:spacing w:after="0"/>
        <w:rPr>
          <w:b/>
          <w:bCs/>
        </w:rPr>
      </w:pPr>
      <w:r>
        <w:rPr>
          <w:b/>
          <w:bCs/>
        </w:rPr>
        <w:t>Catégorie : courtier de crédit hypothécaire &amp; courtier en crédit consommation</w:t>
      </w:r>
    </w:p>
    <w:p w14:paraId="782375BD">
      <w:pPr>
        <w:pBdr>
          <w:top w:val="single" w:color="000000" w:sz="4" w:space="1"/>
          <w:left w:val="single" w:color="000000" w:sz="4" w:space="4"/>
          <w:bottom w:val="single" w:color="000000" w:sz="4" w:space="1"/>
          <w:right w:val="single" w:color="000000" w:sz="4" w:space="4"/>
        </w:pBdr>
        <w:spacing w:after="0"/>
        <w:rPr>
          <w:rFonts w:hint="default"/>
          <w:lang w:val="fr-FR"/>
        </w:rPr>
      </w:pPr>
      <w:r>
        <w:t>Inscription à la FSMA (Autorité des services et marchés financiers) en tant qu’intermédiaire de crédits sous le numéro :</w:t>
      </w:r>
      <w:r>
        <w:rPr>
          <w:highlight w:val="none"/>
        </w:rPr>
        <w:t xml:space="preserve"> </w:t>
      </w:r>
      <w:r>
        <w:rPr>
          <w:b/>
          <w:bCs/>
          <w:i/>
          <w:iCs/>
          <w:highlight w:val="none"/>
        </w:rPr>
        <w:t xml:space="preserve"> BCE</w:t>
      </w:r>
      <w:r>
        <w:rPr>
          <w:rFonts w:hint="default"/>
          <w:b/>
          <w:bCs/>
          <w:i/>
          <w:iCs/>
          <w:highlight w:val="none"/>
          <w:lang w:val="fr-FR"/>
        </w:rPr>
        <w:t xml:space="preserve">:  </w:t>
      </w:r>
      <w:r>
        <w:rPr>
          <w:rFonts w:hint="default"/>
          <w:b/>
          <w:bCs/>
          <w:i/>
          <w:iCs/>
          <w:highlight w:val="none"/>
          <w:lang w:val="fr-FR"/>
        </w:rPr>
        <w:t>0820965834</w:t>
      </w:r>
    </w:p>
    <w:bookmarkEnd w:id="0"/>
    <w:p w14:paraId="639ED2BE">
      <w:pPr>
        <w:spacing w:after="0"/>
        <w:rPr>
          <w:i/>
          <w:iCs/>
          <w:sz w:val="20"/>
          <w:szCs w:val="20"/>
        </w:rPr>
      </w:pPr>
    </w:p>
    <w:p w14:paraId="64E81A69">
      <w:pPr>
        <w:spacing w:after="0"/>
      </w:pPr>
    </w:p>
    <w:p w14:paraId="4151DDF7">
      <w:pPr>
        <w:spacing w:after="0"/>
        <w:rPr>
          <w:rFonts w:hint="default"/>
          <w:i/>
          <w:iCs/>
          <w:sz w:val="20"/>
          <w:szCs w:val="20"/>
          <w:lang w:val="fr-FR"/>
        </w:rPr>
      </w:pPr>
      <w:r>
        <w:rPr>
          <w:rFonts w:hint="default"/>
          <w:i/>
          <w:iCs/>
          <w:sz w:val="20"/>
          <w:szCs w:val="20"/>
          <w:lang w:val="fr-FR"/>
        </w:rPr>
        <w:t>Nous travaillons en collaboration avec des courtiers de crédit hypothécaire.</w:t>
      </w:r>
    </w:p>
    <w:p w14:paraId="78E567D5">
      <w:pPr>
        <w:spacing w:after="0"/>
        <w:rPr>
          <w:rFonts w:hint="default"/>
          <w:i/>
          <w:iCs/>
          <w:sz w:val="20"/>
          <w:szCs w:val="20"/>
          <w:lang w:val="fr-FR"/>
        </w:rPr>
      </w:pPr>
    </w:p>
    <w:p w14:paraId="7C408036">
      <w:pPr>
        <w:pBdr>
          <w:top w:val="single" w:color="000000" w:sz="4" w:space="1"/>
          <w:left w:val="single" w:color="000000" w:sz="4" w:space="4"/>
          <w:bottom w:val="single" w:color="000000" w:sz="4" w:space="1"/>
          <w:right w:val="single" w:color="000000" w:sz="4" w:space="4"/>
        </w:pBdr>
        <w:spacing w:after="0"/>
      </w:pPr>
    </w:p>
    <w:p w14:paraId="7208517F">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r>
        <w:rPr>
          <w:b/>
          <w:bCs/>
          <w:i/>
          <w:iCs/>
          <w:sz w:val="28"/>
          <w:szCs w:val="28"/>
          <w:highlight w:val="none"/>
        </w:rPr>
        <w:t>Nom du courtier</w:t>
      </w:r>
      <w:r>
        <w:rPr>
          <w:rFonts w:hint="default"/>
          <w:b/>
          <w:bCs/>
          <w:i/>
          <w:iCs/>
          <w:sz w:val="28"/>
          <w:szCs w:val="28"/>
          <w:highlight w:val="none"/>
          <w:lang w:val="fr-FR"/>
        </w:rPr>
        <w:t>: Hypo &amp; Partners Srl</w:t>
      </w:r>
    </w:p>
    <w:p w14:paraId="3F369533">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r>
        <w:rPr>
          <w:b/>
          <w:bCs/>
          <w:i/>
          <w:iCs/>
          <w:sz w:val="28"/>
          <w:szCs w:val="28"/>
          <w:highlight w:val="none"/>
        </w:rPr>
        <w:t>Siège social</w:t>
      </w:r>
      <w:r>
        <w:rPr>
          <w:rFonts w:hint="default"/>
          <w:b/>
          <w:bCs/>
          <w:i/>
          <w:iCs/>
          <w:sz w:val="28"/>
          <w:szCs w:val="28"/>
          <w:highlight w:val="none"/>
          <w:lang w:val="fr-FR"/>
        </w:rPr>
        <w:t xml:space="preserve"> : Chausée de la Hulpe, 150 - 1170 Watermal-Boisfort</w:t>
      </w:r>
    </w:p>
    <w:p w14:paraId="3F65969A">
      <w:pPr>
        <w:pBdr>
          <w:top w:val="single" w:color="000000" w:sz="4" w:space="1"/>
          <w:left w:val="single" w:color="000000" w:sz="4" w:space="4"/>
          <w:bottom w:val="single" w:color="000000" w:sz="4" w:space="1"/>
          <w:right w:val="single" w:color="000000" w:sz="4" w:space="4"/>
        </w:pBdr>
        <w:spacing w:after="0"/>
        <w:rPr>
          <w:rFonts w:hint="default"/>
          <w:i/>
          <w:iCs/>
          <w:sz w:val="20"/>
          <w:szCs w:val="20"/>
          <w:lang w:val="fr-FR"/>
        </w:rPr>
      </w:pPr>
      <w:r>
        <w:rPr>
          <w:rFonts w:hint="default"/>
          <w:b/>
          <w:bCs/>
          <w:i/>
          <w:iCs/>
          <w:sz w:val="28"/>
          <w:szCs w:val="28"/>
          <w:highlight w:val="none"/>
          <w:lang w:val="fr-FR"/>
        </w:rPr>
        <w:t>benoit@hypopartners.be</w:t>
      </w:r>
      <w:r>
        <w:rPr>
          <w:rFonts w:hint="default"/>
          <w:sz w:val="28"/>
          <w:szCs w:val="28"/>
          <w:lang w:val="fr-FR"/>
        </w:rPr>
        <w:t xml:space="preserve">        - Tel : 0475/97.05.77</w:t>
      </w:r>
    </w:p>
    <w:p w14:paraId="3176AA9E">
      <w:pPr>
        <w:pBdr>
          <w:top w:val="single" w:color="000000" w:sz="4" w:space="1"/>
          <w:left w:val="single" w:color="000000" w:sz="4" w:space="4"/>
          <w:bottom w:val="single" w:color="000000" w:sz="4" w:space="1"/>
          <w:right w:val="single" w:color="000000" w:sz="4" w:space="4"/>
        </w:pBdr>
        <w:spacing w:after="0"/>
        <w:rPr>
          <w:b/>
          <w:bCs/>
        </w:rPr>
      </w:pPr>
      <w:r>
        <w:rPr>
          <w:b/>
          <w:bCs/>
        </w:rPr>
        <w:t xml:space="preserve">Catégorie : courtier de crédit hypothécaire </w:t>
      </w:r>
    </w:p>
    <w:p w14:paraId="23277801">
      <w:pPr>
        <w:pBdr>
          <w:top w:val="single" w:color="000000" w:sz="4" w:space="1"/>
          <w:left w:val="single" w:color="000000" w:sz="4" w:space="4"/>
          <w:bottom w:val="single" w:color="000000" w:sz="4" w:space="1"/>
          <w:right w:val="single" w:color="000000" w:sz="4" w:space="4"/>
        </w:pBdr>
        <w:spacing w:after="0"/>
        <w:rPr>
          <w:rFonts w:hint="default"/>
          <w:lang w:val="fr-FR"/>
        </w:rPr>
      </w:pPr>
      <w:r>
        <w:t>Inscription à la FSMA (Autorité des services et marchés financiers) en tant qu’intermédiaire de crédits sous le numéro :</w:t>
      </w:r>
      <w:r>
        <w:rPr>
          <w:highlight w:val="none"/>
        </w:rPr>
        <w:t xml:space="preserve"> </w:t>
      </w:r>
      <w:r>
        <w:rPr>
          <w:b/>
          <w:bCs/>
          <w:i/>
          <w:iCs/>
          <w:highlight w:val="none"/>
        </w:rPr>
        <w:t xml:space="preserve"> BCE</w:t>
      </w:r>
      <w:r>
        <w:rPr>
          <w:rFonts w:hint="default"/>
          <w:b/>
          <w:bCs/>
          <w:i/>
          <w:iCs/>
          <w:highlight w:val="none"/>
          <w:lang w:val="fr-FR"/>
        </w:rPr>
        <w:t>:  0553676988</w:t>
      </w:r>
    </w:p>
    <w:p w14:paraId="6682270C">
      <w:pPr>
        <w:spacing w:after="0"/>
        <w:rPr>
          <w:rFonts w:hint="default"/>
          <w:i/>
          <w:iCs/>
          <w:sz w:val="20"/>
          <w:szCs w:val="20"/>
          <w:lang w:val="fr-FR"/>
        </w:rPr>
      </w:pPr>
    </w:p>
    <w:p w14:paraId="40A349E2">
      <w:pPr>
        <w:spacing w:after="0"/>
        <w:rPr>
          <w:rFonts w:hint="default"/>
          <w:i/>
          <w:iCs/>
          <w:sz w:val="20"/>
          <w:szCs w:val="20"/>
          <w:lang w:val="fr-FR"/>
        </w:rPr>
      </w:pPr>
    </w:p>
    <w:p w14:paraId="400B8D13">
      <w:pPr>
        <w:spacing w:after="0"/>
        <w:rPr>
          <w:rFonts w:hint="default"/>
          <w:i/>
          <w:iCs/>
          <w:sz w:val="20"/>
          <w:szCs w:val="20"/>
          <w:lang w:val="fr-FR"/>
        </w:rPr>
      </w:pPr>
    </w:p>
    <w:p w14:paraId="769D1696">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r>
        <w:rPr>
          <w:b/>
          <w:bCs/>
          <w:i/>
          <w:iCs/>
          <w:sz w:val="28"/>
          <w:szCs w:val="28"/>
          <w:highlight w:val="none"/>
        </w:rPr>
        <w:t>Nom du courtier</w:t>
      </w:r>
      <w:r>
        <w:rPr>
          <w:rFonts w:hint="default"/>
          <w:b/>
          <w:bCs/>
          <w:i/>
          <w:iCs/>
          <w:sz w:val="28"/>
          <w:szCs w:val="28"/>
          <w:highlight w:val="none"/>
          <w:lang w:val="fr-FR"/>
        </w:rPr>
        <w:t>: HYPO CONNECT S.A.</w:t>
      </w:r>
    </w:p>
    <w:p w14:paraId="33CA20F0">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r>
        <w:rPr>
          <w:b/>
          <w:bCs/>
          <w:i/>
          <w:iCs/>
          <w:sz w:val="28"/>
          <w:szCs w:val="28"/>
          <w:highlight w:val="none"/>
        </w:rPr>
        <w:t>Siège social</w:t>
      </w:r>
      <w:r>
        <w:rPr>
          <w:rFonts w:hint="default"/>
          <w:b/>
          <w:bCs/>
          <w:i/>
          <w:iCs/>
          <w:sz w:val="28"/>
          <w:szCs w:val="28"/>
          <w:highlight w:val="none"/>
          <w:lang w:val="fr-FR"/>
        </w:rPr>
        <w:t xml:space="preserve"> : Boulevard Bischoffsheim 33 - 1000 Bruxelles</w:t>
      </w:r>
    </w:p>
    <w:p w14:paraId="61BB4C81">
      <w:pPr>
        <w:pBdr>
          <w:top w:val="single" w:color="000000" w:sz="4" w:space="1"/>
          <w:left w:val="single" w:color="000000" w:sz="4" w:space="4"/>
          <w:bottom w:val="single" w:color="000000" w:sz="4" w:space="1"/>
          <w:right w:val="single" w:color="000000" w:sz="4" w:space="4"/>
        </w:pBdr>
        <w:spacing w:after="0"/>
        <w:rPr>
          <w:rFonts w:hint="default"/>
          <w:i/>
          <w:iCs/>
          <w:sz w:val="20"/>
          <w:szCs w:val="20"/>
          <w:lang w:val="fr-FR"/>
        </w:rPr>
      </w:pPr>
      <w:r>
        <w:rPr>
          <w:rFonts w:hint="default"/>
          <w:sz w:val="28"/>
          <w:szCs w:val="28"/>
          <w:lang w:val="fr-FR"/>
        </w:rPr>
        <w:t>info@hypoconnect.be        - Tel : 02/511.60.06</w:t>
      </w:r>
    </w:p>
    <w:p w14:paraId="38A33B12">
      <w:pPr>
        <w:pBdr>
          <w:top w:val="single" w:color="000000" w:sz="4" w:space="1"/>
          <w:left w:val="single" w:color="000000" w:sz="4" w:space="4"/>
          <w:bottom w:val="single" w:color="000000" w:sz="4" w:space="1"/>
          <w:right w:val="single" w:color="000000" w:sz="4" w:space="4"/>
        </w:pBdr>
        <w:spacing w:after="0"/>
        <w:rPr>
          <w:b/>
          <w:bCs/>
        </w:rPr>
      </w:pPr>
      <w:r>
        <w:rPr>
          <w:b/>
          <w:bCs/>
        </w:rPr>
        <w:t xml:space="preserve">Catégorie : courtier de crédit hypothécaire </w:t>
      </w:r>
    </w:p>
    <w:p w14:paraId="5EC755DC">
      <w:pPr>
        <w:pBdr>
          <w:top w:val="single" w:color="000000" w:sz="4" w:space="1"/>
          <w:left w:val="single" w:color="000000" w:sz="4" w:space="4"/>
          <w:bottom w:val="single" w:color="000000" w:sz="4" w:space="1"/>
          <w:right w:val="single" w:color="000000" w:sz="4" w:space="4"/>
        </w:pBdr>
        <w:spacing w:after="0"/>
        <w:rPr>
          <w:rFonts w:hint="default"/>
          <w:lang w:val="fr-FR"/>
        </w:rPr>
      </w:pPr>
      <w:r>
        <w:t>Inscription à la FSMA (Autorité des services et marchés financiers) en tant qu’intermédiaire de crédits sous le numéro :</w:t>
      </w:r>
      <w:r>
        <w:rPr>
          <w:highlight w:val="none"/>
        </w:rPr>
        <w:t xml:space="preserve"> </w:t>
      </w:r>
      <w:r>
        <w:rPr>
          <w:b/>
          <w:bCs/>
          <w:i/>
          <w:iCs/>
          <w:highlight w:val="none"/>
        </w:rPr>
        <w:t xml:space="preserve"> BCE</w:t>
      </w:r>
      <w:r>
        <w:rPr>
          <w:rFonts w:hint="default"/>
          <w:b/>
          <w:bCs/>
          <w:i/>
          <w:iCs/>
          <w:highlight w:val="none"/>
          <w:lang w:val="fr-FR"/>
        </w:rPr>
        <w:t>:  0879105951</w:t>
      </w:r>
    </w:p>
    <w:p w14:paraId="6AEAAFF2">
      <w:pPr>
        <w:spacing w:after="0"/>
        <w:rPr>
          <w:rFonts w:hint="default"/>
          <w:i/>
          <w:iCs/>
          <w:sz w:val="20"/>
          <w:szCs w:val="20"/>
          <w:lang w:val="fr-FR"/>
        </w:rPr>
      </w:pPr>
    </w:p>
    <w:p w14:paraId="346BCD1A">
      <w:pPr>
        <w:spacing w:after="0"/>
        <w:rPr>
          <w:rFonts w:hint="default"/>
          <w:i/>
          <w:iCs/>
          <w:sz w:val="20"/>
          <w:szCs w:val="20"/>
          <w:lang w:val="fr-FR"/>
        </w:rPr>
      </w:pPr>
    </w:p>
    <w:p w14:paraId="743D7CC4">
      <w:pPr>
        <w:spacing w:after="0"/>
        <w:rPr>
          <w:rFonts w:hint="default"/>
          <w:i/>
          <w:iCs/>
          <w:sz w:val="20"/>
          <w:szCs w:val="20"/>
          <w:lang w:val="fr-FR"/>
        </w:rPr>
      </w:pPr>
    </w:p>
    <w:p w14:paraId="78A54604">
      <w:pPr>
        <w:spacing w:after="0"/>
        <w:rPr>
          <w:rFonts w:hint="default"/>
          <w:i/>
          <w:iCs/>
          <w:sz w:val="20"/>
          <w:szCs w:val="20"/>
          <w:lang w:val="fr-FR"/>
        </w:rPr>
      </w:pPr>
    </w:p>
    <w:p w14:paraId="55F493B0">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r>
        <w:rPr>
          <w:b/>
          <w:bCs/>
          <w:i/>
          <w:iCs/>
          <w:sz w:val="28"/>
          <w:szCs w:val="28"/>
          <w:highlight w:val="none"/>
        </w:rPr>
        <w:t>Nom du courtier</w:t>
      </w:r>
      <w:r>
        <w:rPr>
          <w:rFonts w:hint="default"/>
          <w:b/>
          <w:bCs/>
          <w:i/>
          <w:iCs/>
          <w:sz w:val="28"/>
          <w:szCs w:val="28"/>
          <w:highlight w:val="none"/>
          <w:lang w:val="fr-FR"/>
        </w:rPr>
        <w:t>: Partners Finances Srl</w:t>
      </w:r>
    </w:p>
    <w:p w14:paraId="2AF7713F">
      <w:pPr>
        <w:pBdr>
          <w:top w:val="single" w:color="000000" w:sz="4" w:space="1"/>
          <w:left w:val="single" w:color="000000" w:sz="4" w:space="4"/>
          <w:bottom w:val="single" w:color="000000" w:sz="4" w:space="1"/>
          <w:right w:val="single" w:color="000000" w:sz="4" w:space="4"/>
        </w:pBdr>
        <w:spacing w:after="0"/>
        <w:rPr>
          <w:rFonts w:hint="default"/>
          <w:b/>
          <w:bCs/>
          <w:i/>
          <w:iCs/>
          <w:sz w:val="28"/>
          <w:szCs w:val="28"/>
          <w:highlight w:val="none"/>
          <w:lang w:val="fr-FR"/>
        </w:rPr>
      </w:pPr>
      <w:r>
        <w:rPr>
          <w:b/>
          <w:bCs/>
          <w:i/>
          <w:iCs/>
          <w:sz w:val="28"/>
          <w:szCs w:val="28"/>
          <w:highlight w:val="none"/>
        </w:rPr>
        <w:t>Siège social</w:t>
      </w:r>
      <w:r>
        <w:rPr>
          <w:rFonts w:hint="default"/>
          <w:b/>
          <w:bCs/>
          <w:i/>
          <w:iCs/>
          <w:sz w:val="28"/>
          <w:szCs w:val="28"/>
          <w:highlight w:val="none"/>
          <w:lang w:val="fr-FR"/>
        </w:rPr>
        <w:t xml:space="preserve"> : Rue du Follet 10 - 7540 Tournai </w:t>
      </w:r>
    </w:p>
    <w:p w14:paraId="52422D38">
      <w:pPr>
        <w:pBdr>
          <w:top w:val="single" w:color="000000" w:sz="4" w:space="1"/>
          <w:left w:val="single" w:color="000000" w:sz="4" w:space="4"/>
          <w:bottom w:val="single" w:color="000000" w:sz="4" w:space="1"/>
          <w:right w:val="single" w:color="000000" w:sz="4" w:space="4"/>
        </w:pBdr>
        <w:spacing w:after="0"/>
        <w:rPr>
          <w:rFonts w:hint="default"/>
          <w:i/>
          <w:iCs/>
          <w:sz w:val="20"/>
          <w:szCs w:val="20"/>
          <w:lang w:val="fr-FR"/>
        </w:rPr>
      </w:pPr>
      <w:r>
        <w:rPr>
          <w:rFonts w:hint="default"/>
          <w:sz w:val="28"/>
          <w:szCs w:val="28"/>
          <w:lang w:val="fr-FR"/>
        </w:rPr>
        <w:t>contact@partners-finances.be      - Tel : 069/78.99.50</w:t>
      </w:r>
    </w:p>
    <w:p w14:paraId="38DF3713">
      <w:pPr>
        <w:pBdr>
          <w:top w:val="single" w:color="000000" w:sz="4" w:space="1"/>
          <w:left w:val="single" w:color="000000" w:sz="4" w:space="4"/>
          <w:bottom w:val="single" w:color="000000" w:sz="4" w:space="1"/>
          <w:right w:val="single" w:color="000000" w:sz="4" w:space="4"/>
        </w:pBdr>
        <w:spacing w:after="0"/>
        <w:rPr>
          <w:b/>
          <w:bCs/>
        </w:rPr>
      </w:pPr>
      <w:r>
        <w:rPr>
          <w:b/>
          <w:bCs/>
        </w:rPr>
        <w:t xml:space="preserve">Catégorie : courtier de crédit hypothécaire </w:t>
      </w:r>
    </w:p>
    <w:p w14:paraId="5B04259B">
      <w:pPr>
        <w:pBdr>
          <w:top w:val="single" w:color="000000" w:sz="4" w:space="1"/>
          <w:left w:val="single" w:color="000000" w:sz="4" w:space="4"/>
          <w:bottom w:val="single" w:color="000000" w:sz="4" w:space="1"/>
          <w:right w:val="single" w:color="000000" w:sz="4" w:space="4"/>
        </w:pBdr>
        <w:spacing w:after="0"/>
        <w:rPr>
          <w:rFonts w:hint="default"/>
          <w:lang w:val="fr-FR"/>
        </w:rPr>
      </w:pPr>
      <w:r>
        <w:t>Inscription à la FSMA (Autorité des services et marchés financiers) en tant qu’intermédiaire de crédits sous le numéro :</w:t>
      </w:r>
      <w:r>
        <w:rPr>
          <w:highlight w:val="none"/>
        </w:rPr>
        <w:t xml:space="preserve"> </w:t>
      </w:r>
      <w:r>
        <w:rPr>
          <w:b/>
          <w:bCs/>
          <w:i/>
          <w:iCs/>
          <w:highlight w:val="none"/>
        </w:rPr>
        <w:t xml:space="preserve"> BCE</w:t>
      </w:r>
      <w:r>
        <w:rPr>
          <w:rFonts w:hint="default"/>
          <w:b/>
          <w:bCs/>
          <w:i/>
          <w:iCs/>
          <w:highlight w:val="none"/>
          <w:lang w:val="fr-FR"/>
        </w:rPr>
        <w:t>:  0628480717</w:t>
      </w:r>
    </w:p>
    <w:p w14:paraId="6818968E">
      <w:pPr>
        <w:spacing w:after="0"/>
        <w:rPr>
          <w:rFonts w:hint="default"/>
          <w:i/>
          <w:iCs/>
          <w:sz w:val="20"/>
          <w:szCs w:val="20"/>
          <w:lang w:val="fr-FR"/>
        </w:rPr>
      </w:pPr>
    </w:p>
    <w:p w14:paraId="46EF0C63">
      <w:pPr>
        <w:spacing w:after="0"/>
        <w:rPr>
          <w:rFonts w:hint="default"/>
          <w:i/>
          <w:iCs/>
          <w:sz w:val="20"/>
          <w:szCs w:val="20"/>
          <w:lang w:val="fr-FR"/>
        </w:rPr>
      </w:pPr>
      <w:r>
        <w:rPr>
          <w:rFonts w:hint="default"/>
          <w:i/>
          <w:iCs/>
          <w:sz w:val="20"/>
          <w:szCs w:val="20"/>
          <w:lang w:val="fr-FR"/>
        </w:rPr>
        <w:t>Nous travaillons avec un bureau de courtage en assurances.</w:t>
      </w:r>
    </w:p>
    <w:p w14:paraId="0592F8A5">
      <w:pPr>
        <w:spacing w:after="0"/>
        <w:rPr>
          <w:rFonts w:hint="default"/>
          <w:i/>
          <w:iCs/>
          <w:sz w:val="20"/>
          <w:szCs w:val="20"/>
          <w:lang w:val="fr-FR"/>
        </w:rPr>
      </w:pPr>
    </w:p>
    <w:p w14:paraId="3BDB22E7">
      <w:pPr>
        <w:pBdr>
          <w:top w:val="single" w:color="000000" w:sz="4" w:space="1"/>
          <w:left w:val="single" w:color="000000" w:sz="4" w:space="4"/>
          <w:bottom w:val="single" w:color="000000" w:sz="4" w:space="1"/>
          <w:right w:val="single" w:color="000000" w:sz="4" w:space="4"/>
        </w:pBdr>
        <w:spacing w:after="0"/>
        <w:rPr>
          <w:rFonts w:hint="default"/>
          <w:b/>
          <w:bCs/>
          <w:i/>
          <w:iCs/>
          <w:color w:val="000000" w:themeColor="text1"/>
          <w:sz w:val="28"/>
          <w:szCs w:val="28"/>
          <w:highlight w:val="none"/>
          <w:lang w:val="fr-FR"/>
          <w14:textFill>
            <w14:solidFill>
              <w14:schemeClr w14:val="tx1"/>
            </w14:solidFill>
          </w14:textFill>
        </w:rPr>
      </w:pPr>
      <w:r>
        <w:rPr>
          <w:b/>
          <w:bCs/>
          <w:i/>
          <w:iCs/>
          <w:color w:val="000000" w:themeColor="text1"/>
          <w:sz w:val="28"/>
          <w:szCs w:val="28"/>
          <w:highlight w:val="none"/>
          <w14:textFill>
            <w14:solidFill>
              <w14:schemeClr w14:val="tx1"/>
            </w14:solidFill>
          </w14:textFill>
        </w:rPr>
        <w:t>Nom du courtier</w:t>
      </w:r>
      <w:r>
        <w:rPr>
          <w:rFonts w:hint="default"/>
          <w:b/>
          <w:bCs/>
          <w:i/>
          <w:iCs/>
          <w:color w:val="000000" w:themeColor="text1"/>
          <w:sz w:val="28"/>
          <w:szCs w:val="28"/>
          <w:highlight w:val="none"/>
          <w:lang w:val="fr-FR"/>
          <w14:textFill>
            <w14:solidFill>
              <w14:schemeClr w14:val="tx1"/>
            </w14:solidFill>
          </w14:textFill>
        </w:rPr>
        <w:t xml:space="preserve"> :  SGI Srl</w:t>
      </w:r>
    </w:p>
    <w:p w14:paraId="2D69CFDB">
      <w:pPr>
        <w:pBdr>
          <w:top w:val="single" w:color="000000" w:sz="4" w:space="1"/>
          <w:left w:val="single" w:color="000000" w:sz="4" w:space="4"/>
          <w:bottom w:val="single" w:color="000000" w:sz="4" w:space="1"/>
          <w:right w:val="single" w:color="000000" w:sz="4" w:space="4"/>
        </w:pBdr>
        <w:spacing w:after="0"/>
        <w:rPr>
          <w:rFonts w:hint="default"/>
          <w:b/>
          <w:bCs/>
          <w:i/>
          <w:iCs/>
          <w:color w:val="000000" w:themeColor="text1"/>
          <w:sz w:val="28"/>
          <w:szCs w:val="28"/>
          <w:highlight w:val="none"/>
          <w:lang w:val="fr-FR"/>
          <w14:textFill>
            <w14:solidFill>
              <w14:schemeClr w14:val="tx1"/>
            </w14:solidFill>
          </w14:textFill>
        </w:rPr>
      </w:pPr>
      <w:r>
        <w:rPr>
          <w:b/>
          <w:bCs/>
          <w:i/>
          <w:iCs/>
          <w:color w:val="000000" w:themeColor="text1"/>
          <w:sz w:val="28"/>
          <w:szCs w:val="28"/>
          <w:highlight w:val="none"/>
          <w14:textFill>
            <w14:solidFill>
              <w14:schemeClr w14:val="tx1"/>
            </w14:solidFill>
          </w14:textFill>
        </w:rPr>
        <w:t>Siège social</w:t>
      </w:r>
      <w:r>
        <w:rPr>
          <w:rFonts w:hint="default"/>
          <w:b/>
          <w:bCs/>
          <w:i/>
          <w:iCs/>
          <w:color w:val="000000" w:themeColor="text1"/>
          <w:sz w:val="28"/>
          <w:szCs w:val="28"/>
          <w:highlight w:val="none"/>
          <w:lang w:val="fr-FR"/>
          <w14:textFill>
            <w14:solidFill>
              <w14:schemeClr w14:val="tx1"/>
            </w14:solidFill>
          </w14:textFill>
        </w:rPr>
        <w:t xml:space="preserve"> : Rue de Foucaumont 83 - 7812 Villers Saint-Amand</w:t>
      </w:r>
    </w:p>
    <w:p w14:paraId="681BBB3E">
      <w:pPr>
        <w:pBdr>
          <w:top w:val="single" w:color="000000" w:sz="4" w:space="1"/>
          <w:left w:val="single" w:color="000000" w:sz="4" w:space="4"/>
          <w:bottom w:val="single" w:color="000000" w:sz="4" w:space="1"/>
          <w:right w:val="single" w:color="000000" w:sz="4" w:space="4"/>
        </w:pBdr>
        <w:spacing w:after="0"/>
        <w:rPr>
          <w:rFonts w:hint="default"/>
          <w:sz w:val="28"/>
          <w:szCs w:val="28"/>
          <w:lang w:val="fr-FR"/>
        </w:rPr>
      </w:pPr>
      <w:r>
        <w:rPr>
          <w:sz w:val="28"/>
          <w:szCs w:val="28"/>
        </w:rPr>
        <w:t xml:space="preserve">BCE : </w:t>
      </w:r>
      <w:r>
        <w:rPr>
          <w:sz w:val="28"/>
          <w:szCs w:val="28"/>
        </w:rPr>
        <w:tab/>
      </w:r>
      <w:r>
        <w:rPr>
          <w:rFonts w:hint="default"/>
          <w:sz w:val="28"/>
          <w:szCs w:val="28"/>
          <w:lang w:val="fr-FR"/>
        </w:rPr>
        <w:t>0546938557</w:t>
      </w:r>
    </w:p>
    <w:p w14:paraId="69C2067C">
      <w:pPr>
        <w:pBdr>
          <w:top w:val="single" w:color="000000" w:sz="4" w:space="1"/>
          <w:left w:val="single" w:color="000000" w:sz="4" w:space="4"/>
          <w:bottom w:val="single" w:color="000000" w:sz="4" w:space="1"/>
          <w:right w:val="single" w:color="000000" w:sz="4" w:space="4"/>
        </w:pBdr>
        <w:spacing w:after="0"/>
      </w:pPr>
      <w:r>
        <w:rPr>
          <w:sz w:val="28"/>
          <w:szCs w:val="28"/>
        </w:rPr>
        <w:t xml:space="preserve">Mail : </w:t>
      </w:r>
      <w:r>
        <w:rPr>
          <w:sz w:val="28"/>
          <w:szCs w:val="28"/>
        </w:rPr>
        <w:tab/>
      </w:r>
      <w:bookmarkStart w:id="1" w:name="_Hlk216262587"/>
      <w:r>
        <w:rPr>
          <w:rFonts w:hint="default"/>
          <w:sz w:val="28"/>
          <w:szCs w:val="28"/>
          <w:lang w:val="fr-FR"/>
        </w:rPr>
        <w:t>info@sgins.be</w:t>
      </w:r>
      <w:r>
        <w:rPr>
          <w:b/>
          <w:bCs/>
          <w:i/>
          <w:iCs/>
          <w:sz w:val="28"/>
          <w:szCs w:val="28"/>
        </w:rPr>
        <w:tab/>
      </w:r>
      <w:r>
        <w:rPr>
          <w:sz w:val="28"/>
          <w:szCs w:val="28"/>
        </w:rPr>
        <w:tab/>
      </w:r>
      <w:r>
        <w:rPr>
          <w:sz w:val="28"/>
          <w:szCs w:val="28"/>
        </w:rPr>
        <w:tab/>
      </w:r>
      <w:r>
        <w:rPr>
          <w:sz w:val="28"/>
          <w:szCs w:val="28"/>
        </w:rPr>
        <w:t xml:space="preserve">Tél : </w:t>
      </w:r>
      <w:bookmarkEnd w:id="1"/>
      <w:r>
        <w:rPr>
          <w:rFonts w:hint="default"/>
          <w:sz w:val="28"/>
          <w:szCs w:val="28"/>
          <w:lang w:val="fr-FR"/>
        </w:rPr>
        <w:t xml:space="preserve">071/814306 </w:t>
      </w:r>
    </w:p>
    <w:p w14:paraId="755DEED0">
      <w:pPr>
        <w:pBdr>
          <w:top w:val="single" w:color="000000" w:sz="4" w:space="1"/>
          <w:left w:val="single" w:color="000000" w:sz="4" w:space="4"/>
          <w:bottom w:val="single" w:color="000000" w:sz="4" w:space="1"/>
          <w:right w:val="single" w:color="000000" w:sz="4" w:space="4"/>
        </w:pBdr>
        <w:spacing w:after="0"/>
        <w:rPr>
          <w:b/>
          <w:bCs/>
        </w:rPr>
      </w:pPr>
      <w:r>
        <w:rPr>
          <w:b/>
          <w:bCs/>
        </w:rPr>
        <w:t>Catégorie : courtier d’assurances</w:t>
      </w:r>
    </w:p>
    <w:p w14:paraId="4853A335">
      <w:pPr>
        <w:pBdr>
          <w:top w:val="single" w:color="000000" w:sz="4" w:space="1"/>
          <w:left w:val="single" w:color="000000" w:sz="4" w:space="4"/>
          <w:bottom w:val="single" w:color="000000" w:sz="4" w:space="1"/>
          <w:right w:val="single" w:color="000000" w:sz="4" w:space="4"/>
        </w:pBdr>
        <w:spacing w:after="0"/>
        <w:rPr>
          <w:rFonts w:hint="default"/>
          <w:lang w:val="fr-FR"/>
        </w:rPr>
      </w:pPr>
      <w:r>
        <w:t xml:space="preserve">Inscription à la FSMA (Autorité des services et marchés financiers) en tant qu’intermédiaire d’assurance sous le numéro : </w:t>
      </w:r>
      <w:r>
        <w:rPr>
          <w:b/>
          <w:bCs/>
          <w:i/>
          <w:iCs/>
          <w:highlight w:val="none"/>
        </w:rPr>
        <w:t>BCE</w:t>
      </w:r>
      <w:r>
        <w:rPr>
          <w:rFonts w:hint="default"/>
          <w:b/>
          <w:bCs/>
          <w:i/>
          <w:iCs/>
          <w:highlight w:val="none"/>
          <w:lang w:val="fr-FR"/>
        </w:rPr>
        <w:t>: 0546938557</w:t>
      </w:r>
    </w:p>
    <w:p w14:paraId="55EC862B">
      <w:pPr>
        <w:spacing w:after="0"/>
        <w:rPr>
          <w:rFonts w:hint="default"/>
          <w:i/>
          <w:iCs/>
          <w:sz w:val="20"/>
          <w:szCs w:val="20"/>
          <w:lang w:val="fr-FR"/>
        </w:rPr>
      </w:pPr>
    </w:p>
    <w:p w14:paraId="6E33068C">
      <w:pPr>
        <w:spacing w:after="0"/>
        <w:rPr>
          <w:rFonts w:hint="default"/>
          <w:i/>
          <w:iCs/>
          <w:sz w:val="20"/>
          <w:szCs w:val="20"/>
          <w:lang w:val="fr-FR"/>
        </w:rPr>
      </w:pPr>
    </w:p>
    <w:p w14:paraId="13107408">
      <w:pPr>
        <w:spacing w:after="0"/>
        <w:rPr>
          <w:i/>
          <w:iCs/>
          <w:sz w:val="20"/>
          <w:szCs w:val="20"/>
        </w:rPr>
      </w:pPr>
    </w:p>
    <w:p w14:paraId="61229A93">
      <w:pPr>
        <w:spacing w:after="0"/>
        <w:rPr>
          <w:rFonts w:hint="default"/>
          <w:i/>
          <w:iCs/>
          <w:sz w:val="20"/>
          <w:szCs w:val="20"/>
          <w:lang w:val="fr-FR"/>
        </w:rPr>
      </w:pPr>
      <w:r>
        <w:rPr>
          <w:i/>
          <w:iCs/>
          <w:sz w:val="20"/>
          <w:szCs w:val="20"/>
        </w:rPr>
        <w:t>Pour vérifier l’inscription de notre société à la FSMA </w:t>
      </w:r>
      <w:r>
        <w:rPr>
          <w:i/>
          <w:iCs/>
          <w:sz w:val="20"/>
          <w:szCs w:val="20"/>
          <w:highlight w:val="none"/>
        </w:rPr>
        <w:t xml:space="preserve">et des </w:t>
      </w:r>
      <w:r>
        <w:rPr>
          <w:rFonts w:hint="default"/>
          <w:i/>
          <w:iCs/>
          <w:sz w:val="20"/>
          <w:szCs w:val="20"/>
          <w:highlight w:val="none"/>
          <w:lang w:val="fr-FR"/>
        </w:rPr>
        <w:t>courtiers.</w:t>
      </w:r>
    </w:p>
    <w:p w14:paraId="0790E707">
      <w:pPr>
        <w:spacing w:after="0"/>
      </w:pPr>
      <w:r>
        <w:rPr>
          <w:i/>
          <w:iCs/>
          <w:sz w:val="20"/>
          <w:szCs w:val="20"/>
        </w:rPr>
        <w:t xml:space="preserve"> </w:t>
      </w:r>
      <w:r>
        <w:fldChar w:fldCharType="begin"/>
      </w:r>
      <w:r>
        <w:instrText xml:space="preserve"> HYPERLINK "https://www.fsma.be/fr/intermediaire-dassurances/https://www.fsma.be/fr/intermediaires-en-credit-hypothecaire" </w:instrText>
      </w:r>
      <w:r>
        <w:fldChar w:fldCharType="separate"/>
      </w:r>
      <w:r>
        <w:rPr>
          <w:rStyle w:val="7"/>
          <w:i/>
          <w:iCs/>
          <w:sz w:val="20"/>
          <w:szCs w:val="20"/>
        </w:rPr>
        <w:t>https://www.fsma.be/fr/intermediaire-dassurances</w:t>
      </w:r>
      <w:r>
        <w:rPr>
          <w:rStyle w:val="7"/>
        </w:rPr>
        <w:t>/</w:t>
      </w:r>
      <w:r>
        <w:rPr>
          <w:rStyle w:val="7"/>
          <w:i/>
          <w:iCs/>
          <w:sz w:val="20"/>
          <w:szCs w:val="20"/>
        </w:rPr>
        <w:t>https://www.fsma.be/fr/intermediaires-en-credit-hypothecaire</w:t>
      </w:r>
      <w:r>
        <w:rPr>
          <w:rStyle w:val="7"/>
          <w:i/>
          <w:iCs/>
          <w:sz w:val="20"/>
          <w:szCs w:val="20"/>
        </w:rPr>
        <w:fldChar w:fldCharType="end"/>
      </w:r>
    </w:p>
    <w:p w14:paraId="79F9BEE1">
      <w:pPr>
        <w:spacing w:after="0"/>
        <w:rPr>
          <w:rStyle w:val="7"/>
          <w:i/>
          <w:iCs/>
          <w:sz w:val="20"/>
          <w:szCs w:val="20"/>
        </w:rPr>
      </w:pPr>
      <w:r>
        <w:rPr>
          <w:rStyle w:val="7"/>
          <w:i/>
          <w:iCs/>
          <w:sz w:val="20"/>
          <w:szCs w:val="20"/>
        </w:rPr>
        <w:t>https://www.fsma.be/fr/intermediaires-en-credit-la-consommation</w:t>
      </w:r>
    </w:p>
    <w:p w14:paraId="3C5E61B0">
      <w:pPr>
        <w:spacing w:after="0"/>
        <w:rPr>
          <w:rStyle w:val="7"/>
          <w:i/>
          <w:iCs/>
          <w:sz w:val="20"/>
          <w:szCs w:val="20"/>
        </w:rPr>
      </w:pPr>
      <w:r>
        <w:fldChar w:fldCharType="begin"/>
      </w:r>
      <w:r>
        <w:instrText xml:space="preserve"> HYPERLINK "https://www.fsma.be/fr/intermediaire-dassurances" </w:instrText>
      </w:r>
      <w:r>
        <w:fldChar w:fldCharType="separate"/>
      </w:r>
      <w:r>
        <w:rPr>
          <w:rStyle w:val="7"/>
          <w:i/>
          <w:iCs/>
          <w:sz w:val="20"/>
          <w:szCs w:val="20"/>
        </w:rPr>
        <w:t>https://www.fsma.be/fr/intermediaire-dassurances</w:t>
      </w:r>
      <w:r>
        <w:rPr>
          <w:rStyle w:val="7"/>
          <w:i/>
          <w:iCs/>
          <w:sz w:val="20"/>
          <w:szCs w:val="20"/>
        </w:rPr>
        <w:fldChar w:fldCharType="end"/>
      </w:r>
    </w:p>
    <w:p w14:paraId="668C719C">
      <w:pPr>
        <w:spacing w:after="0"/>
        <w:rPr>
          <w:i/>
          <w:iCs/>
          <w:sz w:val="18"/>
          <w:szCs w:val="18"/>
        </w:rPr>
      </w:pPr>
    </w:p>
    <w:p w14:paraId="0BD68158">
      <w:pPr>
        <w:spacing w:after="0"/>
        <w:rPr>
          <w:i/>
          <w:iCs/>
          <w:sz w:val="20"/>
          <w:szCs w:val="20"/>
        </w:rPr>
      </w:pPr>
      <w:bookmarkStart w:id="2" w:name="_Hlk216184300"/>
      <w:r>
        <w:rPr>
          <w:i/>
          <w:iCs/>
          <w:sz w:val="20"/>
          <w:szCs w:val="20"/>
        </w:rPr>
        <w:t>FSMA : Autorité des services et marchés financiers</w:t>
      </w:r>
    </w:p>
    <w:p w14:paraId="3F2CCFBB">
      <w:pPr>
        <w:spacing w:after="0"/>
        <w:rPr>
          <w:i/>
          <w:iCs/>
          <w:sz w:val="20"/>
          <w:szCs w:val="20"/>
        </w:rPr>
      </w:pPr>
      <w:r>
        <w:rPr>
          <w:i/>
          <w:iCs/>
          <w:sz w:val="20"/>
          <w:szCs w:val="20"/>
        </w:rPr>
        <w:t>Rue du Congrès 12-14 - 1000 Bruxelles -BCE : 0544.279.965</w:t>
      </w:r>
    </w:p>
    <w:p w14:paraId="352A0CB4">
      <w:pPr>
        <w:spacing w:after="0"/>
      </w:pPr>
      <w:r>
        <w:rPr>
          <w:i/>
          <w:iCs/>
          <w:sz w:val="20"/>
          <w:szCs w:val="20"/>
        </w:rPr>
        <w:t xml:space="preserve">Contact : </w:t>
      </w:r>
      <w:r>
        <w:fldChar w:fldCharType="begin"/>
      </w:r>
      <w:r>
        <w:instrText xml:space="preserve"> HYPERLINK "https://www.fsma.be/fr/formulaire-de-contact-consommateurs" </w:instrText>
      </w:r>
      <w:r>
        <w:fldChar w:fldCharType="separate"/>
      </w:r>
      <w:r>
        <w:rPr>
          <w:rStyle w:val="7"/>
          <w:i/>
          <w:iCs/>
          <w:sz w:val="20"/>
          <w:szCs w:val="20"/>
        </w:rPr>
        <w:t>https://www.fsma.be/fr/formulaire-de-contact-consommateurs</w:t>
      </w:r>
      <w:r>
        <w:rPr>
          <w:rStyle w:val="7"/>
          <w:i/>
          <w:iCs/>
          <w:sz w:val="20"/>
          <w:szCs w:val="20"/>
        </w:rPr>
        <w:fldChar w:fldCharType="end"/>
      </w:r>
    </w:p>
    <w:bookmarkEnd w:id="2"/>
    <w:p w14:paraId="29363214">
      <w:pPr>
        <w:spacing w:after="0"/>
      </w:pPr>
    </w:p>
    <w:p w14:paraId="2382B0D0">
      <w:pPr>
        <w:spacing w:after="0"/>
      </w:pPr>
    </w:p>
    <w:p w14:paraId="63CC957D">
      <w:pPr>
        <w:spacing w:after="0"/>
        <w:rPr>
          <w:b/>
          <w:bCs/>
        </w:rPr>
      </w:pPr>
      <w:r>
        <w:rPr>
          <w:b/>
          <w:bCs/>
        </w:rPr>
        <w:t>Une plainte concernant un de vos contrat d’assurances ou votre contrat de crédit ?</w:t>
      </w:r>
    </w:p>
    <w:p w14:paraId="6D3F482D">
      <w:pPr>
        <w:spacing w:after="0"/>
        <w:rPr>
          <w:rFonts w:hint="default"/>
          <w:lang w:val="fr-FR"/>
        </w:rPr>
      </w:pPr>
      <w:r>
        <w:t xml:space="preserve">Nos services sont accessibles via le mail suivant : </w:t>
      </w:r>
      <w:r>
        <w:rPr>
          <w:rFonts w:hint="default"/>
          <w:lang w:val="fr-FR"/>
        </w:rPr>
        <w:t>dominique@sgins.be</w:t>
      </w:r>
    </w:p>
    <w:p w14:paraId="53D1B1C9">
      <w:pPr>
        <w:spacing w:after="0"/>
        <w:rPr>
          <w:b/>
          <w:bCs/>
        </w:rPr>
      </w:pPr>
    </w:p>
    <w:p w14:paraId="140408BF">
      <w:pPr>
        <w:spacing w:after="0"/>
        <w:rPr>
          <w:b/>
          <w:bCs/>
        </w:rPr>
      </w:pPr>
      <w:r>
        <w:rPr>
          <w:b/>
          <w:bCs/>
        </w:rPr>
        <w:t>Votre plainte n’a pas trouvé de solution amiable avec notre société ?</w:t>
      </w:r>
    </w:p>
    <w:p w14:paraId="79D03A1C">
      <w:pPr>
        <w:spacing w:after="0"/>
      </w:pPr>
      <w:r>
        <w:t>Vous pouvez vous adresser,  pour un règlement extrajudiciaire :</w:t>
      </w:r>
    </w:p>
    <w:p w14:paraId="44524340">
      <w:pPr>
        <w:spacing w:after="0"/>
        <w:rPr>
          <w:i/>
          <w:iCs/>
        </w:rPr>
      </w:pPr>
      <w:r>
        <w:rPr>
          <w:i/>
          <w:iCs/>
          <w:u w:val="single"/>
        </w:rPr>
        <w:t>Pour une plainte concernant votre dossier crédit</w:t>
      </w:r>
      <w:r>
        <w:rPr>
          <w:i/>
          <w:iCs/>
        </w:rPr>
        <w:t> :</w:t>
      </w:r>
    </w:p>
    <w:p w14:paraId="22EACA7D">
      <w:pPr>
        <w:spacing w:after="0"/>
      </w:pPr>
      <w:r>
        <w:t>Ombudsfin (Service de médiation des services financiers)</w:t>
      </w:r>
    </w:p>
    <w:p w14:paraId="2466E7E4">
      <w:pPr>
        <w:spacing w:after="0"/>
      </w:pPr>
      <w:r>
        <w:t>North Gate II</w:t>
      </w:r>
    </w:p>
    <w:p w14:paraId="1ADADE70">
      <w:pPr>
        <w:spacing w:after="0"/>
      </w:pPr>
      <w:r>
        <w:t>Boulevard du Roi Albert II, n° 8 bte. 2 - 1000 Bruxelles - BCE : 0633.551.936 - Téléphone: 02 545 77 70</w:t>
      </w:r>
    </w:p>
    <w:p w14:paraId="59942289">
      <w:pPr>
        <w:spacing w:after="0"/>
      </w:pPr>
      <w:r>
        <w:t>E-mail: ombudsman@ombudsfin.be</w:t>
      </w:r>
    </w:p>
    <w:p w14:paraId="22FDD649">
      <w:pPr>
        <w:spacing w:after="0"/>
        <w:rPr>
          <w:i/>
          <w:iCs/>
          <w:u w:val="single"/>
        </w:rPr>
      </w:pPr>
    </w:p>
    <w:p w14:paraId="5A37C9DC">
      <w:pPr>
        <w:spacing w:after="0"/>
        <w:rPr>
          <w:rStyle w:val="7"/>
          <w:i/>
          <w:iCs/>
          <w:color w:val="auto"/>
          <w:sz w:val="20"/>
          <w:szCs w:val="20"/>
        </w:rPr>
      </w:pPr>
    </w:p>
    <w:p w14:paraId="5D58E5F1">
      <w:pPr>
        <w:spacing w:after="0"/>
        <w:rPr>
          <w:rStyle w:val="7"/>
          <w:i/>
          <w:iCs/>
          <w:color w:val="auto"/>
          <w:sz w:val="20"/>
          <w:szCs w:val="20"/>
        </w:rPr>
      </w:pPr>
    </w:p>
    <w:p w14:paraId="101063D4">
      <w:pPr>
        <w:spacing w:after="0"/>
        <w:rPr>
          <w:rStyle w:val="7"/>
          <w:i/>
          <w:iCs/>
          <w:color w:val="auto"/>
          <w:sz w:val="22"/>
          <w:szCs w:val="22"/>
        </w:rPr>
      </w:pPr>
      <w:r>
        <w:rPr>
          <w:rStyle w:val="7"/>
          <w:i/>
          <w:iCs/>
          <w:color w:val="auto"/>
          <w:sz w:val="22"/>
          <w:szCs w:val="22"/>
        </w:rPr>
        <w:t>Pour une plainte concernant le respect du Livre VI ou/et le VII du Code du Droit Economique.</w:t>
      </w:r>
    </w:p>
    <w:p w14:paraId="5FD2757C">
      <w:pPr>
        <w:spacing w:after="0"/>
        <w:rPr>
          <w:rStyle w:val="7"/>
          <w:color w:val="auto"/>
          <w:u w:val="none"/>
        </w:rPr>
      </w:pPr>
      <w:r>
        <w:rPr>
          <w:rStyle w:val="7"/>
          <w:color w:val="auto"/>
          <w:u w:val="none"/>
        </w:rPr>
        <w:t xml:space="preserve">Service public fédéral Economie, P.M.E., Classes moyennes et Energie </w:t>
      </w:r>
    </w:p>
    <w:p w14:paraId="27F1FC1A">
      <w:pPr>
        <w:spacing w:after="0"/>
        <w:rPr>
          <w:rStyle w:val="7"/>
          <w:i/>
          <w:iCs/>
          <w:color w:val="auto"/>
          <w:sz w:val="20"/>
          <w:szCs w:val="20"/>
          <w:u w:val="none"/>
        </w:rPr>
      </w:pPr>
      <w:r>
        <w:rPr>
          <w:rStyle w:val="7"/>
          <w:i/>
          <w:iCs/>
          <w:color w:val="auto"/>
          <w:sz w:val="20"/>
          <w:szCs w:val="20"/>
          <w:u w:val="none"/>
        </w:rPr>
        <w:t xml:space="preserve">City Atrium C  </w:t>
      </w:r>
    </w:p>
    <w:p w14:paraId="0961340F">
      <w:pPr>
        <w:spacing w:after="0"/>
        <w:rPr>
          <w:rStyle w:val="7"/>
          <w:i/>
          <w:iCs/>
          <w:color w:val="auto"/>
          <w:sz w:val="20"/>
          <w:szCs w:val="20"/>
          <w:u w:val="none"/>
        </w:rPr>
      </w:pPr>
      <w:r>
        <w:rPr>
          <w:rStyle w:val="7"/>
          <w:i/>
          <w:iCs/>
          <w:color w:val="auto"/>
          <w:sz w:val="20"/>
          <w:szCs w:val="20"/>
          <w:u w:val="none"/>
        </w:rPr>
        <w:t xml:space="preserve">Rue du Progrès, 50 - 1210 Bruxelles - Numéro d'entreprise : 0314.595.348 -  Téléphone 0800 120 33 (numéro gratuit) </w:t>
      </w:r>
    </w:p>
    <w:p w14:paraId="7116E948">
      <w:pPr>
        <w:spacing w:after="0"/>
        <w:rPr>
          <w:rStyle w:val="7"/>
          <w:i/>
          <w:iCs/>
        </w:rPr>
      </w:pPr>
      <w:r>
        <w:rPr>
          <w:rStyle w:val="7"/>
          <w:i/>
          <w:iCs/>
        </w:rPr>
        <w:t xml:space="preserve">Contact : </w:t>
      </w:r>
      <w:r>
        <w:fldChar w:fldCharType="begin"/>
      </w:r>
      <w:r>
        <w:instrText xml:space="preserve"> HYPERLINK "https://digital.belgium.be/iaf/hil/economie/contact/?lng=fr" </w:instrText>
      </w:r>
      <w:r>
        <w:fldChar w:fldCharType="separate"/>
      </w:r>
      <w:r>
        <w:rPr>
          <w:rStyle w:val="7"/>
          <w:i/>
          <w:iCs/>
        </w:rPr>
        <w:t>https://digital.belgium.be/iaf/hil/economie/contact/?lng=fr</w:t>
      </w:r>
      <w:r>
        <w:rPr>
          <w:rStyle w:val="7"/>
          <w:i/>
          <w:iCs/>
        </w:rPr>
        <w:fldChar w:fldCharType="end"/>
      </w:r>
    </w:p>
    <w:p w14:paraId="17005416">
      <w:pPr>
        <w:spacing w:after="0"/>
        <w:rPr>
          <w:rStyle w:val="7"/>
          <w:i/>
          <w:iCs/>
        </w:rPr>
      </w:pPr>
      <w:r>
        <w:rPr>
          <w:rStyle w:val="7"/>
          <w:i/>
          <w:iCs/>
        </w:rPr>
        <w:t>Plainte : https://economie.fgov.be/fr/propos-du-spf/signaler-une-infraction</w:t>
      </w:r>
    </w:p>
    <w:p w14:paraId="44CEE84E">
      <w:pPr>
        <w:spacing w:after="0"/>
        <w:rPr>
          <w:i/>
          <w:iCs/>
          <w:u w:val="single"/>
        </w:rPr>
      </w:pPr>
    </w:p>
    <w:p w14:paraId="6499D103">
      <w:pPr>
        <w:spacing w:after="0"/>
        <w:rPr>
          <w:i/>
          <w:iCs/>
          <w:u w:val="single"/>
        </w:rPr>
      </w:pPr>
    </w:p>
    <w:p w14:paraId="7F12734D">
      <w:pPr>
        <w:spacing w:after="0"/>
        <w:rPr>
          <w:i/>
          <w:iCs/>
          <w:u w:val="single"/>
        </w:rPr>
      </w:pPr>
      <w:bookmarkStart w:id="3" w:name="_Hlk216184329"/>
      <w:bookmarkStart w:id="4" w:name="_Hlk216184251"/>
      <w:r>
        <w:rPr>
          <w:i/>
          <w:iCs/>
          <w:u w:val="single"/>
        </w:rPr>
        <w:t>Pour une plainte concernant votre police d’assurance :</w:t>
      </w:r>
      <w:bookmarkEnd w:id="3"/>
    </w:p>
    <w:bookmarkEnd w:id="4"/>
    <w:p w14:paraId="01DE4770">
      <w:pPr>
        <w:spacing w:after="0"/>
      </w:pPr>
      <w:r>
        <w:t>Ombudsman des assurances</w:t>
      </w:r>
    </w:p>
    <w:p w14:paraId="47674DE8">
      <w:pPr>
        <w:spacing w:after="0"/>
      </w:pPr>
      <w:r>
        <w:t>Square de Meeûs 35 bte 6 - 1000 Bruxelles - Téléphone: 02 547 58 71 - BCE 0884.072.054</w:t>
      </w:r>
    </w:p>
    <w:p w14:paraId="61249C4A">
      <w:pPr>
        <w:spacing w:after="0"/>
        <w:rPr>
          <w:rStyle w:val="7"/>
          <w:lang w:val="pt-BR"/>
        </w:rPr>
      </w:pPr>
      <w:r>
        <w:rPr>
          <w:lang w:val="pt-BR"/>
        </w:rPr>
        <w:t xml:space="preserve">E-mail: </w:t>
      </w:r>
      <w:r>
        <w:fldChar w:fldCharType="begin"/>
      </w:r>
      <w:r>
        <w:rPr>
          <w:lang w:val="pt-BR"/>
        </w:rPr>
        <w:instrText xml:space="preserve">HYPERLINK "mailto:info@ombudsman-insurance.be"</w:instrText>
      </w:r>
      <w:r>
        <w:fldChar w:fldCharType="separate"/>
      </w:r>
      <w:r>
        <w:rPr>
          <w:rStyle w:val="7"/>
          <w:lang w:val="pt-BR"/>
        </w:rPr>
        <w:t>info@ombudsman-insurance.be</w:t>
      </w:r>
      <w:r>
        <w:fldChar w:fldCharType="end"/>
      </w:r>
      <w:r>
        <w:rPr>
          <w:rStyle w:val="7"/>
          <w:lang w:val="pt-BR"/>
        </w:rPr>
        <w:t xml:space="preserve"> </w:t>
      </w:r>
    </w:p>
    <w:p w14:paraId="548CC003">
      <w:pPr>
        <w:spacing w:after="0"/>
        <w:rPr>
          <w:rStyle w:val="7"/>
          <w:lang w:val="pt-BR"/>
        </w:rPr>
      </w:pPr>
    </w:p>
    <w:p w14:paraId="36AF19F8">
      <w:pPr>
        <w:spacing w:after="0"/>
        <w:rPr>
          <w:i/>
          <w:iCs/>
          <w:u w:val="single"/>
        </w:rPr>
      </w:pPr>
      <w:r>
        <w:rPr>
          <w:i/>
          <w:iCs/>
          <w:u w:val="single"/>
        </w:rPr>
        <w:t>Pour une plainte concernant votre police d’assurance vie du 2</w:t>
      </w:r>
      <w:r>
        <w:rPr>
          <w:i/>
          <w:iCs/>
          <w:u w:val="single"/>
          <w:vertAlign w:val="superscript"/>
        </w:rPr>
        <w:t>ème</w:t>
      </w:r>
      <w:r>
        <w:rPr>
          <w:i/>
          <w:iCs/>
          <w:u w:val="single"/>
        </w:rPr>
        <w:t xml:space="preserve"> pilier :</w:t>
      </w:r>
    </w:p>
    <w:p w14:paraId="768401A1">
      <w:pPr>
        <w:spacing w:after="0"/>
        <w:rPr>
          <w:sz w:val="20"/>
          <w:szCs w:val="20"/>
        </w:rPr>
      </w:pPr>
      <w:r>
        <w:rPr>
          <w:sz w:val="20"/>
          <w:szCs w:val="20"/>
        </w:rPr>
        <w:t>FSMA</w:t>
      </w:r>
    </w:p>
    <w:p w14:paraId="413F62B7">
      <w:pPr>
        <w:spacing w:after="0"/>
        <w:rPr>
          <w:i/>
          <w:iCs/>
          <w:sz w:val="20"/>
          <w:szCs w:val="20"/>
        </w:rPr>
      </w:pPr>
      <w:r>
        <w:rPr>
          <w:i/>
          <w:iCs/>
          <w:sz w:val="20"/>
          <w:szCs w:val="20"/>
        </w:rPr>
        <w:t>Autorité des services et marchés financiers</w:t>
      </w:r>
    </w:p>
    <w:p w14:paraId="37BAEF9B">
      <w:pPr>
        <w:spacing w:after="0"/>
        <w:rPr>
          <w:i/>
          <w:iCs/>
          <w:sz w:val="20"/>
          <w:szCs w:val="20"/>
        </w:rPr>
      </w:pPr>
      <w:r>
        <w:rPr>
          <w:i/>
          <w:iCs/>
          <w:sz w:val="20"/>
          <w:szCs w:val="20"/>
        </w:rPr>
        <w:t>Rue du Congrès 12-14 - 1000 Bruxelles - FSMA BCE : 0544.279.965</w:t>
      </w:r>
    </w:p>
    <w:p w14:paraId="1986E115">
      <w:pPr>
        <w:spacing w:after="0"/>
      </w:pPr>
      <w:r>
        <w:rPr>
          <w:i/>
          <w:iCs/>
          <w:sz w:val="20"/>
          <w:szCs w:val="20"/>
        </w:rPr>
        <w:t xml:space="preserve">Contact : </w:t>
      </w:r>
      <w:r>
        <w:fldChar w:fldCharType="begin"/>
      </w:r>
      <w:r>
        <w:instrText xml:space="preserve"> HYPERLINK "https://www.fsma.be/fr/formulaire-de-contact-consommateurs" </w:instrText>
      </w:r>
      <w:r>
        <w:fldChar w:fldCharType="separate"/>
      </w:r>
      <w:r>
        <w:rPr>
          <w:rStyle w:val="7"/>
          <w:i/>
          <w:iCs/>
          <w:sz w:val="20"/>
          <w:szCs w:val="20"/>
        </w:rPr>
        <w:t>https://www.fsma.be/fr/formulaire-de-contact-consommateurs</w:t>
      </w:r>
      <w:r>
        <w:rPr>
          <w:rStyle w:val="7"/>
          <w:i/>
          <w:iCs/>
          <w:sz w:val="20"/>
          <w:szCs w:val="20"/>
        </w:rPr>
        <w:fldChar w:fldCharType="end"/>
      </w:r>
    </w:p>
    <w:p w14:paraId="667598F3">
      <w:pPr>
        <w:spacing w:after="0"/>
      </w:pPr>
    </w:p>
    <w:p w14:paraId="48799691">
      <w:pPr>
        <w:spacing w:after="0"/>
        <w:rPr>
          <w:i/>
          <w:iCs/>
          <w:u w:val="single"/>
        </w:rPr>
      </w:pPr>
      <w:r>
        <w:rPr>
          <w:i/>
          <w:iCs/>
          <w:u w:val="single"/>
        </w:rPr>
        <w:t>Pour une plainte concernant votre police d’assurance : indemnités en assurance accident du travail</w:t>
      </w:r>
    </w:p>
    <w:p w14:paraId="7B920EEA">
      <w:pPr>
        <w:spacing w:after="0"/>
      </w:pPr>
      <w:r>
        <w:t>FEDRIS : Agence fédérale des risques professionnels.</w:t>
      </w:r>
    </w:p>
    <w:p w14:paraId="2D5329D6">
      <w:pPr>
        <w:spacing w:after="0"/>
        <w:rPr>
          <w:rStyle w:val="8"/>
          <w:rFonts w:ascii="Roboto" w:hAnsi="Roboto"/>
          <w:i/>
          <w:iCs/>
          <w:color w:val="001D35"/>
          <w:sz w:val="20"/>
          <w:szCs w:val="20"/>
          <w:shd w:val="clear" w:color="auto" w:fill="FFFFFF"/>
        </w:rPr>
      </w:pPr>
      <w:r>
        <w:rPr>
          <w:i/>
          <w:iCs/>
          <w:sz w:val="20"/>
          <w:szCs w:val="20"/>
        </w:rPr>
        <w:t>Téléphone au </w:t>
      </w:r>
      <w:r>
        <w:rPr>
          <w:i/>
          <w:iCs/>
        </w:rPr>
        <w:t>02 272 22 40</w:t>
      </w:r>
      <w:r>
        <w:rPr>
          <w:rFonts w:ascii="Roboto" w:hAnsi="Roboto"/>
          <w:i/>
          <w:iCs/>
          <w:color w:val="001D35"/>
          <w:sz w:val="20"/>
          <w:szCs w:val="20"/>
          <w:shd w:val="clear" w:color="auto" w:fill="FFFFFF"/>
        </w:rPr>
        <w:t> </w:t>
      </w:r>
      <w:r>
        <w:rPr>
          <w:rFonts w:hint="default" w:ascii="Calibri" w:hAnsi="Calibri" w:cs="Calibri"/>
          <w:i/>
          <w:iCs/>
          <w:color w:val="001D35"/>
          <w:sz w:val="20"/>
          <w:szCs w:val="20"/>
          <w:shd w:val="clear" w:color="auto" w:fill="FFFFFF"/>
        </w:rPr>
        <w:t>(service contrôle) ou par e-mail à </w:t>
      </w:r>
      <w:r>
        <w:rPr>
          <w:rFonts w:hint="default" w:ascii="Calibri" w:hAnsi="Calibri" w:cs="Calibri"/>
        </w:rPr>
        <w:fldChar w:fldCharType="begin"/>
      </w:r>
      <w:r>
        <w:rPr>
          <w:rFonts w:hint="default" w:ascii="Calibri" w:hAnsi="Calibri" w:cs="Calibri"/>
        </w:rPr>
        <w:instrText xml:space="preserve"> HYPERLINK "mailto:inspect@fedris.be" </w:instrText>
      </w:r>
      <w:r>
        <w:rPr>
          <w:rFonts w:hint="default" w:ascii="Calibri" w:hAnsi="Calibri" w:cs="Calibri"/>
        </w:rPr>
        <w:fldChar w:fldCharType="separate"/>
      </w:r>
      <w:r>
        <w:rPr>
          <w:rStyle w:val="7"/>
          <w:rFonts w:hint="default" w:ascii="Calibri" w:hAnsi="Calibri" w:cs="Calibri"/>
          <w:i/>
          <w:iCs/>
          <w:sz w:val="20"/>
          <w:szCs w:val="20"/>
          <w:shd w:val="clear" w:color="auto" w:fill="FFFFFF"/>
        </w:rPr>
        <w:t>inspect@fedris.be</w:t>
      </w:r>
      <w:r>
        <w:rPr>
          <w:rStyle w:val="7"/>
          <w:rFonts w:hint="default" w:ascii="Calibri" w:hAnsi="Calibri" w:cs="Calibri"/>
          <w:i/>
          <w:iCs/>
          <w:sz w:val="20"/>
          <w:szCs w:val="20"/>
          <w:shd w:val="clear" w:color="auto" w:fill="FFFFFF"/>
        </w:rPr>
        <w:fldChar w:fldCharType="end"/>
      </w:r>
      <w:r>
        <w:rPr>
          <w:rStyle w:val="8"/>
          <w:rFonts w:hint="default" w:ascii="Calibri" w:hAnsi="Calibri" w:cs="Calibri"/>
          <w:i/>
          <w:iCs/>
          <w:color w:val="001D35"/>
          <w:sz w:val="20"/>
          <w:szCs w:val="20"/>
          <w:shd w:val="clear" w:color="auto" w:fill="FFFFFF"/>
        </w:rPr>
        <w:t>.</w:t>
      </w:r>
    </w:p>
    <w:p w14:paraId="6A78AFE9">
      <w:pPr>
        <w:spacing w:after="0"/>
        <w:rPr>
          <w:rStyle w:val="7"/>
          <w:i/>
          <w:iCs/>
          <w:sz w:val="20"/>
          <w:szCs w:val="20"/>
        </w:rPr>
      </w:pPr>
    </w:p>
    <w:p w14:paraId="33016E30">
      <w:pPr>
        <w:spacing w:after="0"/>
        <w:rPr>
          <w:rStyle w:val="7"/>
          <w:i/>
          <w:iCs/>
          <w:color w:val="auto"/>
          <w:sz w:val="20"/>
          <w:szCs w:val="20"/>
        </w:rPr>
      </w:pPr>
      <w:r>
        <w:rPr>
          <w:rStyle w:val="7"/>
          <w:i/>
          <w:iCs/>
          <w:color w:val="auto"/>
          <w:sz w:val="20"/>
          <w:szCs w:val="20"/>
        </w:rPr>
        <w:t>Pour une plainte concernant le respect du Livre VI du Code du Droit Economique.</w:t>
      </w:r>
    </w:p>
    <w:p w14:paraId="58ECFA88">
      <w:pPr>
        <w:spacing w:after="0"/>
        <w:rPr>
          <w:rStyle w:val="7"/>
          <w:color w:val="auto"/>
          <w:u w:val="none"/>
        </w:rPr>
      </w:pPr>
      <w:r>
        <w:rPr>
          <w:rStyle w:val="7"/>
          <w:color w:val="auto"/>
          <w:u w:val="none"/>
        </w:rPr>
        <w:t xml:space="preserve">Service public fédéral Economie, P.M.E., Classes moyennes et Energie </w:t>
      </w:r>
    </w:p>
    <w:p w14:paraId="16541E1B">
      <w:pPr>
        <w:spacing w:after="0"/>
        <w:rPr>
          <w:rStyle w:val="7"/>
          <w:i/>
          <w:iCs/>
          <w:color w:val="auto"/>
          <w:sz w:val="20"/>
          <w:szCs w:val="20"/>
          <w:u w:val="none"/>
        </w:rPr>
      </w:pPr>
      <w:r>
        <w:rPr>
          <w:rStyle w:val="7"/>
          <w:i/>
          <w:iCs/>
          <w:color w:val="auto"/>
          <w:sz w:val="20"/>
          <w:szCs w:val="20"/>
          <w:u w:val="none"/>
        </w:rPr>
        <w:t xml:space="preserve">City Atrium C  </w:t>
      </w:r>
    </w:p>
    <w:p w14:paraId="3413BE76">
      <w:pPr>
        <w:spacing w:after="0"/>
        <w:rPr>
          <w:rStyle w:val="7"/>
          <w:i/>
          <w:iCs/>
          <w:color w:val="auto"/>
          <w:sz w:val="20"/>
          <w:szCs w:val="20"/>
          <w:u w:val="none"/>
        </w:rPr>
      </w:pPr>
      <w:r>
        <w:rPr>
          <w:rStyle w:val="7"/>
          <w:i/>
          <w:iCs/>
          <w:color w:val="auto"/>
          <w:sz w:val="20"/>
          <w:szCs w:val="20"/>
          <w:u w:val="none"/>
        </w:rPr>
        <w:t xml:space="preserve">Rue du Progrès, 50 - 1210 Bruxelles - Numéro d'entreprise : 0314.595.348 -  Téléphone 0800 120 33 (numéro gratuit) </w:t>
      </w:r>
    </w:p>
    <w:p w14:paraId="747E87BC">
      <w:pPr>
        <w:spacing w:after="0"/>
        <w:rPr>
          <w:rStyle w:val="7"/>
          <w:i/>
          <w:iCs/>
        </w:rPr>
      </w:pPr>
      <w:r>
        <w:rPr>
          <w:rStyle w:val="7"/>
          <w:i/>
          <w:iCs/>
        </w:rPr>
        <w:t xml:space="preserve">Contact : </w:t>
      </w:r>
      <w:r>
        <w:fldChar w:fldCharType="begin"/>
      </w:r>
      <w:r>
        <w:instrText xml:space="preserve"> HYPERLINK "https://digital.belgium.be/iaf/hil/economie/contact/?lng=fr" </w:instrText>
      </w:r>
      <w:r>
        <w:fldChar w:fldCharType="separate"/>
      </w:r>
      <w:r>
        <w:rPr>
          <w:rStyle w:val="7"/>
          <w:i/>
          <w:iCs/>
        </w:rPr>
        <w:t>https://digital.belgium.be/iaf/hil/economie/contact/?lng=fr</w:t>
      </w:r>
      <w:r>
        <w:rPr>
          <w:rStyle w:val="7"/>
          <w:i/>
          <w:iCs/>
        </w:rPr>
        <w:fldChar w:fldCharType="end"/>
      </w:r>
    </w:p>
    <w:p w14:paraId="352A3374">
      <w:pPr>
        <w:spacing w:after="0"/>
        <w:rPr>
          <w:rStyle w:val="7"/>
          <w:i/>
          <w:iCs/>
        </w:rPr>
      </w:pPr>
      <w:r>
        <w:rPr>
          <w:rStyle w:val="7"/>
          <w:i/>
          <w:iCs/>
        </w:rPr>
        <w:t>Plainte : https://economie.fgov.be/fr/propos-du-spf/signaler-une-infraction</w:t>
      </w:r>
    </w:p>
    <w:p w14:paraId="2F04C23B">
      <w:pPr>
        <w:spacing w:after="0"/>
      </w:pPr>
    </w:p>
    <w:p w14:paraId="57D49145">
      <w:pPr>
        <w:spacing w:after="0"/>
      </w:pPr>
    </w:p>
    <w:p w14:paraId="72020619">
      <w:pPr>
        <w:spacing w:after="0"/>
        <w:rPr>
          <w:b/>
          <w:bCs/>
        </w:rPr>
      </w:pPr>
      <w:r>
        <w:rPr>
          <w:b/>
          <w:bCs/>
        </w:rPr>
        <w:t>Une plainte concernant le traitement de vos données à caractère personnel ?</w:t>
      </w:r>
    </w:p>
    <w:p w14:paraId="52B0E857">
      <w:pPr>
        <w:spacing w:after="0"/>
        <w:rPr>
          <w:rFonts w:hint="default"/>
          <w:lang w:val="fr-FR"/>
        </w:rPr>
      </w:pPr>
      <w:r>
        <w:t>Notre responsable du traitement :</w:t>
      </w:r>
      <w:r>
        <w:rPr>
          <w:rFonts w:hint="default"/>
          <w:lang w:val="fr-FR"/>
        </w:rPr>
        <w:t xml:space="preserve"> Spiteri Dominique </w:t>
      </w:r>
    </w:p>
    <w:p w14:paraId="67CE23CD">
      <w:pPr>
        <w:spacing w:after="0"/>
        <w:rPr>
          <w:rFonts w:hint="default"/>
          <w:lang w:val="fr-FR"/>
        </w:rPr>
      </w:pPr>
      <w:r>
        <w:t xml:space="preserve">Contact : </w:t>
      </w:r>
      <w:r>
        <w:rPr>
          <w:rFonts w:hint="default"/>
          <w:lang w:val="fr-FR"/>
        </w:rPr>
        <w:t>dominique@sgins.be</w:t>
      </w:r>
    </w:p>
    <w:p w14:paraId="6A405346">
      <w:pPr>
        <w:spacing w:after="0"/>
      </w:pPr>
    </w:p>
    <w:p w14:paraId="40C7A289">
      <w:pPr>
        <w:spacing w:after="0"/>
      </w:pPr>
      <w:r>
        <w:t>Autorité de protection des données (APD)</w:t>
      </w:r>
    </w:p>
    <w:p w14:paraId="1916CDBA">
      <w:pPr>
        <w:spacing w:after="0"/>
      </w:pPr>
      <w:r>
        <w:t>Rue de la Presse, 35 - 1000 Bruxelles - BCE : 0694.679.950 - +32 (0)2 274 48 00</w:t>
      </w:r>
    </w:p>
    <w:p w14:paraId="5EFD979C">
      <w:pPr>
        <w:spacing w:after="0"/>
      </w:pPr>
      <w:r>
        <w:t xml:space="preserve">Contact : </w:t>
      </w:r>
      <w:r>
        <w:fldChar w:fldCharType="begin"/>
      </w:r>
      <w:r>
        <w:instrText xml:space="preserve"> HYPERLINK "https://www.autoriteprotectiondonnees.be/citoyen/agir/introduire-une-plainte" </w:instrText>
      </w:r>
      <w:r>
        <w:fldChar w:fldCharType="separate"/>
      </w:r>
      <w:r>
        <w:rPr>
          <w:rStyle w:val="7"/>
          <w:i/>
          <w:iCs/>
          <w:sz w:val="20"/>
          <w:szCs w:val="20"/>
        </w:rPr>
        <w:t>https://www.autoriteprotectiondonnees.be/citoyen/agir/introduire-une-plainte</w:t>
      </w:r>
      <w:r>
        <w:rPr>
          <w:rStyle w:val="7"/>
          <w:i/>
          <w:iCs/>
          <w:sz w:val="20"/>
          <w:szCs w:val="20"/>
        </w:rPr>
        <w:fldChar w:fldCharType="end"/>
      </w:r>
    </w:p>
    <w:p w14:paraId="41AE2CBD">
      <w:pPr>
        <w:spacing w:after="0"/>
      </w:pPr>
    </w:p>
    <w:p w14:paraId="297EAEAA">
      <w:pPr>
        <w:spacing w:after="0"/>
      </w:pPr>
      <w:r>
        <w:t>Vous pouvez également consulter notre « Politique R.G.P.D. » sur notre site internet</w:t>
      </w:r>
    </w:p>
    <w:p w14:paraId="0D469F88">
      <w:pPr>
        <w:spacing w:after="0"/>
        <w:rPr>
          <w:rFonts w:hint="default"/>
          <w:b/>
          <w:bCs/>
          <w:i/>
          <w:iCs/>
          <w:lang w:val="fr-FR"/>
        </w:rPr>
      </w:pPr>
      <w:r>
        <w:rPr>
          <w:rFonts w:hint="default"/>
          <w:b/>
          <w:bCs/>
          <w:i/>
          <w:iCs/>
          <w:lang w:val="fr-FR"/>
        </w:rPr>
        <w:fldChar w:fldCharType="begin"/>
      </w:r>
      <w:r>
        <w:rPr>
          <w:rFonts w:hint="default"/>
          <w:b/>
          <w:bCs/>
          <w:i/>
          <w:iCs/>
          <w:lang w:val="fr-FR"/>
        </w:rPr>
        <w:instrText xml:space="preserve"> HYPERLINK "http://www.spiterigroupinsurance.be" </w:instrText>
      </w:r>
      <w:r>
        <w:rPr>
          <w:rFonts w:hint="default"/>
          <w:b/>
          <w:bCs/>
          <w:i/>
          <w:iCs/>
          <w:lang w:val="fr-FR"/>
        </w:rPr>
        <w:fldChar w:fldCharType="separate"/>
      </w:r>
      <w:r>
        <w:rPr>
          <w:rStyle w:val="7"/>
          <w:rFonts w:hint="default"/>
          <w:b/>
          <w:bCs/>
          <w:i/>
          <w:iCs/>
          <w:lang w:val="fr-FR"/>
        </w:rPr>
        <w:t>www.spiterigroupinsurance.be</w:t>
      </w:r>
      <w:r>
        <w:rPr>
          <w:rFonts w:hint="default"/>
          <w:b/>
          <w:bCs/>
          <w:i/>
          <w:iCs/>
          <w:lang w:val="fr-FR"/>
        </w:rPr>
        <w:fldChar w:fldCharType="end"/>
      </w:r>
      <w:r>
        <w:rPr>
          <w:rFonts w:hint="default"/>
          <w:b/>
          <w:bCs/>
          <w:i/>
          <w:iCs/>
          <w:lang w:val="fr-FR"/>
        </w:rPr>
        <w:t xml:space="preserve"> </w:t>
      </w:r>
    </w:p>
    <w:p w14:paraId="29CEDE11">
      <w:pPr>
        <w:spacing w:after="0"/>
      </w:pPr>
    </w:p>
    <w:p w14:paraId="76064190">
      <w:pPr>
        <w:spacing w:after="0"/>
      </w:pPr>
    </w:p>
    <w:p w14:paraId="60BC7B8F">
      <w:pPr>
        <w:spacing w:after="0"/>
      </w:pPr>
    </w:p>
    <w:p w14:paraId="1E6010AA">
      <w:pPr>
        <w:pBdr>
          <w:top w:val="single" w:color="000000" w:sz="4" w:space="1"/>
          <w:left w:val="single" w:color="000000" w:sz="4" w:space="4"/>
          <w:bottom w:val="single" w:color="000000" w:sz="4" w:space="1"/>
          <w:right w:val="single" w:color="000000" w:sz="4" w:space="4"/>
        </w:pBdr>
        <w:suppressAutoHyphens w:val="0"/>
        <w:spacing w:after="0" w:line="240" w:lineRule="auto"/>
        <w:jc w:val="center"/>
      </w:pPr>
      <w:r>
        <w:rPr>
          <w:rFonts w:eastAsia="Times New Roman" w:cs="Calibri"/>
          <w:b/>
          <w:bCs/>
          <w:sz w:val="28"/>
          <w:szCs w:val="28"/>
          <w:lang w:eastAsia="fr-BE" w:bidi="fr-BE"/>
        </w:rPr>
        <w:t>Intermédiation en crédit</w:t>
      </w:r>
    </w:p>
    <w:p w14:paraId="666C1535">
      <w:pPr>
        <w:suppressAutoHyphens w:val="0"/>
        <w:spacing w:after="0" w:line="240" w:lineRule="auto"/>
        <w:rPr>
          <w:rFonts w:eastAsia="Times New Roman" w:cs="Calibri"/>
          <w:sz w:val="24"/>
          <w:szCs w:val="24"/>
          <w:lang w:eastAsia="fr-BE" w:bidi="fr-BE"/>
        </w:rPr>
      </w:pPr>
    </w:p>
    <w:p w14:paraId="5BF84EA8">
      <w:pPr>
        <w:suppressAutoHyphens w:val="0"/>
        <w:spacing w:after="0" w:line="240" w:lineRule="auto"/>
        <w:rPr>
          <w:rFonts w:eastAsia="Times New Roman" w:cs="Calibri"/>
          <w:lang w:eastAsia="fr-BE" w:bidi="fr-BE"/>
        </w:rPr>
      </w:pPr>
      <w:r>
        <w:rPr>
          <w:rFonts w:eastAsia="Times New Roman" w:cs="Calibri"/>
          <w:lang w:eastAsia="fr-BE" w:bidi="fr-BE"/>
        </w:rPr>
        <w:t>Livre VII du Code du Droit Economique. Sous-section 6. - Du devoir et des services de conseil.</w:t>
      </w:r>
    </w:p>
    <w:p w14:paraId="5FEE66C2">
      <w:pPr>
        <w:suppressAutoHyphens w:val="0"/>
        <w:spacing w:after="0" w:line="240" w:lineRule="auto"/>
        <w:rPr>
          <w:rFonts w:eastAsia="Times New Roman" w:cs="Calibri"/>
          <w:lang w:eastAsia="fr-BE" w:bidi="fr-BE"/>
        </w:rPr>
      </w:pPr>
    </w:p>
    <w:p w14:paraId="57E9179D">
      <w:pPr>
        <w:suppressAutoHyphens w:val="0"/>
        <w:spacing w:after="0" w:line="240" w:lineRule="auto"/>
        <w:rPr>
          <w:rFonts w:eastAsia="Times New Roman" w:cs="Calibri"/>
          <w:i/>
          <w:lang w:eastAsia="fr-BE" w:bidi="fr-BE"/>
        </w:rPr>
      </w:pPr>
      <w:r>
        <w:rPr>
          <w:rFonts w:eastAsia="Times New Roman" w:cs="Calibri"/>
          <w:i/>
          <w:lang w:eastAsia="fr-BE" w:bidi="fr-BE"/>
        </w:rPr>
        <w:t>Art. VII.131. § 1er. Le prêteur et l'intermédiaire de crédit sont tenus de rechercher, dans le cadre des contrats de crédit qu'ils offrent habituellement ou pour lesquels ils interviennent habituellement, le type et le montant du crédit les mieux adaptés, compte tenu de la situation financière du consommateur au moment de la conclusion du contrat et du but du crédit.</w:t>
      </w:r>
    </w:p>
    <w:p w14:paraId="2F9FB921">
      <w:pPr>
        <w:suppressAutoHyphens w:val="0"/>
        <w:spacing w:after="0" w:line="240" w:lineRule="auto"/>
        <w:rPr>
          <w:sz w:val="20"/>
          <w:szCs w:val="20"/>
        </w:rPr>
      </w:pPr>
    </w:p>
    <w:p w14:paraId="4C88331B">
      <w:pPr>
        <w:suppressAutoHyphens w:val="0"/>
        <w:spacing w:after="0" w:line="240" w:lineRule="auto"/>
        <w:rPr>
          <w:rFonts w:eastAsia="Times New Roman" w:cs="Calibri"/>
          <w:b/>
          <w:bCs/>
          <w:lang w:eastAsia="fr-BE" w:bidi="fr-BE"/>
        </w:rPr>
      </w:pPr>
      <w:r>
        <w:rPr>
          <w:rFonts w:eastAsia="Times New Roman" w:cs="Calibri"/>
          <w:b/>
          <w:bCs/>
          <w:lang w:eastAsia="fr-BE" w:bidi="fr-BE"/>
        </w:rPr>
        <w:t xml:space="preserve">§ 2. Le prêteur et l'intermédiaire de crédit indiquent explicitement au consommateur, dans le cadre d'une transaction donnée, qu'ils sont tenus de lui fournir des services de conseil. </w:t>
      </w:r>
    </w:p>
    <w:p w14:paraId="201D5E6A">
      <w:pPr>
        <w:suppressAutoHyphens w:val="0"/>
        <w:spacing w:after="0" w:line="240" w:lineRule="auto"/>
        <w:rPr>
          <w:rFonts w:eastAsia="Times New Roman" w:cs="Calibri"/>
          <w:lang w:eastAsia="fr-BE" w:bidi="fr-BE"/>
        </w:rPr>
      </w:pPr>
    </w:p>
    <w:p w14:paraId="55D08451">
      <w:pPr>
        <w:suppressAutoHyphens w:val="0"/>
        <w:spacing w:after="0" w:line="240" w:lineRule="auto"/>
        <w:rPr>
          <w:rFonts w:eastAsia="Times New Roman" w:cs="Calibri"/>
          <w:lang w:eastAsia="fr-BE" w:bidi="fr-BE"/>
        </w:rPr>
      </w:pPr>
      <w:r>
        <w:rPr>
          <w:rFonts w:eastAsia="Times New Roman" w:cs="Calibri"/>
          <w:lang w:eastAsia="fr-BE" w:bidi="fr-BE"/>
        </w:rPr>
        <w:t xml:space="preserve">Les informations visées au premier alinéa peuvent être fournies au consommateur sous la forme d'informations précontractuelles complémentaires. </w:t>
      </w:r>
    </w:p>
    <w:p w14:paraId="5B58A19D">
      <w:pPr>
        <w:suppressAutoHyphens w:val="0"/>
        <w:spacing w:after="0" w:line="240" w:lineRule="auto"/>
        <w:rPr>
          <w:rFonts w:eastAsia="Times New Roman" w:cs="Calibri"/>
          <w:lang w:eastAsia="fr-BE" w:bidi="fr-BE"/>
        </w:rPr>
      </w:pPr>
    </w:p>
    <w:p w14:paraId="7751CA75">
      <w:pPr>
        <w:suppressAutoHyphens w:val="0"/>
        <w:spacing w:after="0" w:line="240" w:lineRule="auto"/>
        <w:rPr>
          <w:rFonts w:eastAsia="Times New Roman" w:cs="Calibri"/>
          <w:lang w:eastAsia="fr-BE" w:bidi="fr-BE"/>
        </w:rPr>
      </w:pPr>
      <w:r>
        <w:rPr>
          <w:rFonts w:eastAsia="Times New Roman" w:cs="Calibri"/>
          <w:lang w:eastAsia="fr-BE" w:bidi="fr-BE"/>
        </w:rPr>
        <w:t>§ 4. Le prêteur et l'intermédiaire de crédit font en sorte de recueillir les informations nécessaires sur la situation personnelle et financière du consommateur et sur ses préférences et ses objectifs pour pouvoir lui recommander des contrats de crédit appropriés. Cette recommandation est fondée sur des informations à jour et prend en compte des hypothèses raisonnables quant aux risques pour la situation du consommateur pendant la durée du contrat de crédit proposé.</w:t>
      </w:r>
    </w:p>
    <w:p w14:paraId="17D0E71D">
      <w:pPr>
        <w:suppressAutoHyphens w:val="0"/>
        <w:spacing w:after="0" w:line="240" w:lineRule="auto"/>
        <w:rPr>
          <w:rFonts w:eastAsia="Times New Roman" w:cs="Calibri"/>
          <w:lang w:eastAsia="fr-BE" w:bidi="fr-BE"/>
        </w:rPr>
      </w:pPr>
    </w:p>
    <w:p w14:paraId="443EF9B5">
      <w:pPr>
        <w:suppressAutoHyphens w:val="0"/>
        <w:spacing w:after="0" w:line="240" w:lineRule="auto"/>
        <w:rPr>
          <w:rFonts w:eastAsia="Times New Roman" w:cs="Calibri"/>
          <w:b/>
          <w:bCs/>
          <w:lang w:eastAsia="fr-BE" w:bidi="fr-BE"/>
        </w:rPr>
      </w:pPr>
      <w:r>
        <w:rPr>
          <w:rFonts w:eastAsia="Times New Roman" w:cs="Calibri"/>
          <w:b/>
          <w:bCs/>
          <w:lang w:eastAsia="fr-BE" w:bidi="fr-BE"/>
        </w:rPr>
        <w:t>Le courtier de crédit prend en considération un nombre suffisamment important de contrats de crédit disponibles sur le marché et recommandent, parmi ceux-ci, un ou plusieurs contrats de crédit disponibles sur le marché qui sont adaptés aux besoins et à la situation personnelle et financière du consommateur et le but du crédit.</w:t>
      </w:r>
    </w:p>
    <w:p w14:paraId="2DE0F503">
      <w:pPr>
        <w:suppressAutoHyphens w:val="0"/>
        <w:spacing w:after="0" w:line="240" w:lineRule="auto"/>
        <w:rPr>
          <w:rFonts w:eastAsia="Times New Roman" w:cs="Calibri"/>
          <w:b/>
          <w:bCs/>
          <w:lang w:eastAsia="fr-BE" w:bidi="fr-BE"/>
        </w:rPr>
      </w:pPr>
    </w:p>
    <w:p w14:paraId="4ADD5704">
      <w:pPr>
        <w:suppressAutoHyphens w:val="0"/>
        <w:spacing w:after="0" w:line="240" w:lineRule="auto"/>
        <w:rPr>
          <w:rFonts w:eastAsia="Times New Roman" w:cs="Calibri"/>
          <w:b/>
          <w:bCs/>
          <w:lang w:eastAsia="fr-BE" w:bidi="fr-BE"/>
        </w:rPr>
      </w:pPr>
      <w:r>
        <w:rPr>
          <w:rFonts w:eastAsia="Times New Roman" w:cs="Calibri"/>
          <w:b/>
          <w:bCs/>
          <w:lang w:eastAsia="fr-BE" w:bidi="fr-BE"/>
        </w:rPr>
        <w:t xml:space="preserve">Une liste des prêteurs dont nous proposons des contrats de crédits est reprise en ANNEXE 2. </w:t>
      </w:r>
    </w:p>
    <w:p w14:paraId="1E783F6B">
      <w:pPr>
        <w:suppressAutoHyphens w:val="0"/>
        <w:spacing w:after="0" w:line="240" w:lineRule="auto"/>
        <w:rPr>
          <w:rFonts w:eastAsia="Times New Roman" w:cs="Calibri"/>
          <w:lang w:eastAsia="fr-BE" w:bidi="fr-BE"/>
        </w:rPr>
      </w:pPr>
    </w:p>
    <w:p w14:paraId="06259D1A">
      <w:pPr>
        <w:suppressAutoHyphens w:val="0"/>
        <w:spacing w:after="0" w:line="240" w:lineRule="auto"/>
        <w:rPr>
          <w:rFonts w:eastAsia="Times New Roman" w:cs="Calibri"/>
          <w:lang w:eastAsia="fr-BE" w:bidi="fr-BE"/>
        </w:rPr>
      </w:pPr>
      <w:r>
        <w:rPr>
          <w:rFonts w:eastAsia="Times New Roman" w:cs="Calibri"/>
          <w:lang w:eastAsia="fr-BE" w:bidi="fr-BE"/>
        </w:rPr>
        <w:t>Le prêteur et l'intermédiaire de crédit avertissent le consommateur lorsque, compte tenu de sa situation financière, un contrat de crédit peut induire des risques spécifiques pour lui.</w:t>
      </w:r>
    </w:p>
    <w:p w14:paraId="6C08AEE2">
      <w:pPr>
        <w:suppressAutoHyphens w:val="0"/>
        <w:spacing w:after="0" w:line="240" w:lineRule="auto"/>
        <w:rPr>
          <w:rFonts w:eastAsia="Times New Roman" w:cs="Calibri"/>
          <w:sz w:val="24"/>
          <w:szCs w:val="24"/>
          <w:lang w:eastAsia="fr-BE" w:bidi="fr-BE"/>
        </w:rPr>
      </w:pPr>
    </w:p>
    <w:p w14:paraId="7A5E7D1C">
      <w:pPr>
        <w:suppressAutoHyphens w:val="0"/>
        <w:spacing w:after="0" w:line="240" w:lineRule="auto"/>
        <w:rPr>
          <w:rFonts w:eastAsia="Times New Roman" w:cs="Calibri"/>
          <w:sz w:val="24"/>
          <w:szCs w:val="24"/>
          <w:lang w:eastAsia="fr-BE" w:bidi="fr-BE"/>
        </w:rPr>
      </w:pPr>
    </w:p>
    <w:p w14:paraId="78D07A54">
      <w:pPr>
        <w:pBdr>
          <w:top w:val="single" w:color="000000" w:sz="4" w:space="1"/>
          <w:left w:val="single" w:color="000000" w:sz="4" w:space="4"/>
          <w:bottom w:val="single" w:color="000000" w:sz="4" w:space="1"/>
          <w:right w:val="single" w:color="000000" w:sz="4" w:space="4"/>
        </w:pBdr>
        <w:suppressAutoHyphens w:val="0"/>
        <w:spacing w:after="0" w:line="240" w:lineRule="auto"/>
        <w:jc w:val="center"/>
        <w:rPr>
          <w:rFonts w:eastAsia="Times New Roman" w:cs="Calibri"/>
          <w:sz w:val="24"/>
          <w:szCs w:val="24"/>
          <w:lang w:eastAsia="fr-BE" w:bidi="fr-BE"/>
        </w:rPr>
      </w:pPr>
      <w:r>
        <w:rPr>
          <w:rFonts w:eastAsia="Times New Roman" w:cs="Calibri"/>
          <w:sz w:val="24"/>
          <w:szCs w:val="24"/>
          <w:lang w:eastAsia="fr-BE" w:bidi="fr-BE"/>
        </w:rPr>
        <w:t>Rémunérations</w:t>
      </w:r>
    </w:p>
    <w:p w14:paraId="70F1D828">
      <w:pPr>
        <w:suppressAutoHyphens w:val="0"/>
        <w:spacing w:after="0" w:line="240" w:lineRule="auto"/>
        <w:rPr>
          <w:rFonts w:eastAsia="Times New Roman" w:cs="Calibri"/>
          <w:sz w:val="24"/>
          <w:szCs w:val="24"/>
          <w:lang w:eastAsia="fr-BE" w:bidi="fr-BE"/>
        </w:rPr>
      </w:pPr>
    </w:p>
    <w:p w14:paraId="23187353">
      <w:pPr>
        <w:suppressAutoHyphens w:val="0"/>
        <w:spacing w:after="0" w:line="240" w:lineRule="auto"/>
        <w:rPr>
          <w:rFonts w:eastAsia="Times New Roman" w:cs="Calibri"/>
          <w:lang w:eastAsia="fr-BE" w:bidi="fr-BE"/>
        </w:rPr>
      </w:pPr>
      <w:r>
        <w:rPr>
          <w:rFonts w:eastAsia="Times New Roman" w:cs="Calibri"/>
          <w:lang w:eastAsia="fr-BE" w:bidi="fr-BE"/>
        </w:rPr>
        <w:t>Dans le cadre de la prestation de services d’intermédiation en crédits pour nos clients, nous pouvons percevoir ou octroyer à des tiers une rémunération pécuniaire ou non pécuniaire conforme au marché.</w:t>
      </w:r>
    </w:p>
    <w:p w14:paraId="197A72AB">
      <w:pPr>
        <w:suppressAutoHyphens w:val="0"/>
        <w:spacing w:after="0" w:line="240" w:lineRule="auto"/>
        <w:rPr>
          <w:rFonts w:eastAsia="Times New Roman" w:cs="Calibri"/>
          <w:lang w:eastAsia="fr-BE" w:bidi="fr-BE"/>
        </w:rPr>
      </w:pPr>
      <w:r>
        <w:rPr>
          <w:rFonts w:eastAsia="Times New Roman" w:cs="Calibri"/>
          <w:lang w:eastAsia="fr-BE" w:bidi="fr-BE"/>
        </w:rPr>
        <w:t>Pour les services d’intermédiation en crédit prestés, notre bureau perçoit une commission de la part du prêteur dont le montant n’est pas encore connu. Le montant réel de cette commission dans le cadre d’un crédit hypothécaire sera communiqué ultérieurement dans l’ESIS (Fiche d’information standardisée européenne).</w:t>
      </w:r>
    </w:p>
    <w:p w14:paraId="52DB83C2">
      <w:pPr>
        <w:suppressAutoHyphens w:val="0"/>
        <w:spacing w:after="0" w:line="240" w:lineRule="auto"/>
        <w:rPr>
          <w:rFonts w:eastAsia="Times New Roman" w:cs="Calibri"/>
          <w:lang w:eastAsia="fr-BE" w:bidi="fr-BE"/>
        </w:rPr>
      </w:pPr>
    </w:p>
    <w:p w14:paraId="2D53CBE3">
      <w:pPr>
        <w:suppressAutoHyphens w:val="0"/>
        <w:spacing w:after="0" w:line="240" w:lineRule="auto"/>
        <w:rPr>
          <w:rFonts w:eastAsia="Times New Roman" w:cs="Calibri"/>
          <w:lang w:eastAsia="fr-BE" w:bidi="fr-BE"/>
        </w:rPr>
      </w:pPr>
    </w:p>
    <w:p w14:paraId="63716101">
      <w:pPr>
        <w:suppressAutoHyphens w:val="0"/>
        <w:spacing w:after="0" w:line="240" w:lineRule="auto"/>
        <w:rPr>
          <w:rFonts w:eastAsia="Times New Roman" w:cs="Calibri"/>
          <w:lang w:eastAsia="fr-BE" w:bidi="fr-BE"/>
        </w:rPr>
      </w:pPr>
    </w:p>
    <w:p w14:paraId="7EF1184B">
      <w:pPr>
        <w:suppressAutoHyphens w:val="0"/>
        <w:spacing w:after="0" w:line="240" w:lineRule="auto"/>
        <w:rPr>
          <w:rFonts w:eastAsia="Times New Roman" w:cs="Calibri"/>
          <w:lang w:eastAsia="fr-BE" w:bidi="fr-BE"/>
        </w:rPr>
      </w:pPr>
      <w:r>
        <w:rPr>
          <w:rFonts w:eastAsia="Times New Roman" w:cs="Calibri"/>
          <w:lang w:eastAsia="fr-BE" w:bidi="fr-BE"/>
        </w:rPr>
        <w:t>Sur demande du consommateur, les courtiers de crédit qui reçoivent une commission de la part d'un ou de plusieurs prêteurs lui fournissent des informations sur les différents niveaux de commission payables par les différents prêteurs qui fournissent les contrats de crédit proposés au consommateur. Le consommateur est informé du fait qu'il a le droit d'exiger ces informations.</w:t>
      </w:r>
    </w:p>
    <w:p w14:paraId="1184EC69">
      <w:pPr>
        <w:suppressAutoHyphens w:val="0"/>
        <w:spacing w:after="0" w:line="240" w:lineRule="auto"/>
        <w:rPr>
          <w:rFonts w:eastAsia="Times New Roman" w:cs="Calibri"/>
          <w:b/>
          <w:bCs/>
          <w:i/>
          <w:iCs/>
          <w:highlight w:val="yellow"/>
          <w:lang w:eastAsia="fr-BE" w:bidi="fr-BE"/>
        </w:rPr>
      </w:pPr>
    </w:p>
    <w:p w14:paraId="257AD9B4">
      <w:pPr>
        <w:suppressAutoHyphens w:val="0"/>
        <w:spacing w:after="0" w:line="240" w:lineRule="auto"/>
        <w:rPr>
          <w:rFonts w:eastAsia="Times New Roman" w:cs="Calibri"/>
          <w:b/>
          <w:bCs/>
          <w:i/>
          <w:iCs/>
          <w:highlight w:val="yellow"/>
          <w:lang w:eastAsia="fr-BE" w:bidi="fr-BE"/>
        </w:rPr>
      </w:pPr>
    </w:p>
    <w:p w14:paraId="1B12B027">
      <w:pPr>
        <w:suppressAutoHyphens w:val="0"/>
        <w:spacing w:after="0" w:line="240" w:lineRule="auto"/>
        <w:rPr>
          <w:rFonts w:hint="default" w:eastAsia="Times New Roman" w:cs="Calibri"/>
          <w:b/>
          <w:bCs/>
          <w:i/>
          <w:iCs/>
          <w:highlight w:val="none"/>
          <w:lang w:val="fr-FR" w:eastAsia="fr-BE" w:bidi="fr-BE"/>
        </w:rPr>
      </w:pPr>
      <w:r>
        <w:rPr>
          <w:rFonts w:eastAsia="Times New Roman" w:cs="Calibri"/>
          <w:b/>
          <w:bCs/>
          <w:i/>
          <w:iCs/>
          <w:highlight w:val="none"/>
          <w:lang w:eastAsia="fr-BE" w:bidi="fr-BE"/>
        </w:rPr>
        <w:t xml:space="preserve">L'intermédiaire de crédit veille à ce que </w:t>
      </w:r>
      <w:r>
        <w:rPr>
          <w:rFonts w:hint="default" w:eastAsia="Times New Roman" w:cs="Calibri"/>
          <w:b/>
          <w:bCs/>
          <w:i/>
          <w:iCs/>
          <w:highlight w:val="none"/>
          <w:lang w:val="fr-FR" w:eastAsia="fr-BE" w:bidi="fr-BE"/>
        </w:rPr>
        <w:t>le co-courtier</w:t>
      </w:r>
      <w:r>
        <w:rPr>
          <w:rFonts w:eastAsia="Times New Roman" w:cs="Calibri"/>
          <w:b/>
          <w:bCs/>
          <w:i/>
          <w:iCs/>
          <w:highlight w:val="none"/>
          <w:lang w:eastAsia="fr-BE" w:bidi="fr-BE"/>
        </w:rPr>
        <w:t>, outre les informations à fournir en vertu du présent article, indique à tout consommateur, lorsqu'il le contacte ou avant qu'il ne fasse affaire avec lui, en quelle qualité il agit</w:t>
      </w:r>
      <w:r>
        <w:rPr>
          <w:rFonts w:hint="default" w:eastAsia="Times New Roman" w:cs="Calibri"/>
          <w:b/>
          <w:bCs/>
          <w:i/>
          <w:iCs/>
          <w:highlight w:val="none"/>
          <w:lang w:val="fr-FR" w:eastAsia="fr-BE" w:bidi="fr-BE"/>
        </w:rPr>
        <w:t>,</w:t>
      </w:r>
      <w:r>
        <w:rPr>
          <w:rFonts w:eastAsia="Times New Roman" w:cs="Calibri"/>
          <w:b/>
          <w:bCs/>
          <w:i/>
          <w:iCs/>
          <w:highlight w:val="none"/>
          <w:lang w:eastAsia="fr-BE" w:bidi="fr-BE"/>
        </w:rPr>
        <w:t xml:space="preserve"> ainsi que l'intermédiaire de crédit qu'il représente</w:t>
      </w:r>
      <w:r>
        <w:rPr>
          <w:rFonts w:hint="default" w:eastAsia="Times New Roman" w:cs="Calibri"/>
          <w:b/>
          <w:bCs/>
          <w:i/>
          <w:iCs/>
          <w:highlight w:val="none"/>
          <w:lang w:val="fr-FR" w:eastAsia="fr-BE" w:bidi="fr-BE"/>
        </w:rPr>
        <w:t xml:space="preserve"> ou avec qui il collabore.</w:t>
      </w:r>
    </w:p>
    <w:p w14:paraId="36FC7F78">
      <w:pPr>
        <w:suppressAutoHyphens w:val="0"/>
        <w:spacing w:after="0" w:line="240" w:lineRule="auto"/>
        <w:rPr>
          <w:rFonts w:eastAsia="Times New Roman" w:cs="Calibri"/>
          <w:lang w:eastAsia="fr-BE" w:bidi="fr-BE"/>
        </w:rPr>
      </w:pPr>
    </w:p>
    <w:p w14:paraId="026F2928">
      <w:pPr>
        <w:suppressAutoHyphens w:val="0"/>
        <w:spacing w:after="0" w:line="240" w:lineRule="auto"/>
        <w:rPr>
          <w:rFonts w:eastAsia="Times New Roman" w:cs="Calibri"/>
          <w:sz w:val="24"/>
          <w:szCs w:val="24"/>
          <w:lang w:eastAsia="fr-BE" w:bidi="fr-BE"/>
        </w:rPr>
      </w:pPr>
    </w:p>
    <w:p w14:paraId="1EA69D22">
      <w:pPr>
        <w:pBdr>
          <w:top w:val="single" w:color="000000" w:sz="4" w:space="1"/>
          <w:left w:val="single" w:color="000000" w:sz="4" w:space="4"/>
          <w:bottom w:val="single" w:color="000000" w:sz="4" w:space="1"/>
          <w:right w:val="single" w:color="000000" w:sz="4" w:space="4"/>
        </w:pBdr>
        <w:spacing w:line="360" w:lineRule="auto"/>
        <w:jc w:val="center"/>
      </w:pPr>
      <w:r>
        <w:rPr>
          <w:b/>
          <w:bCs/>
          <w:sz w:val="28"/>
          <w:szCs w:val="28"/>
        </w:rPr>
        <w:t xml:space="preserve">Distribution en assurances </w:t>
      </w:r>
    </w:p>
    <w:p w14:paraId="78E6F199">
      <w:pPr>
        <w:rPr>
          <w:rFonts w:cs="Calibri"/>
        </w:rPr>
      </w:pPr>
      <w:r>
        <w:rPr>
          <w:rFonts w:cs="Calibri"/>
        </w:rPr>
        <w:t>La distribution en assurances consiste en :</w:t>
      </w:r>
    </w:p>
    <w:p w14:paraId="4ECF6907">
      <w:pPr>
        <w:pStyle w:val="13"/>
        <w:numPr>
          <w:ilvl w:val="0"/>
          <w:numId w:val="1"/>
        </w:numPr>
        <w:rPr>
          <w:rFonts w:ascii="Calibri" w:hAnsi="Calibri" w:cs="Calibri"/>
          <w:sz w:val="22"/>
          <w:szCs w:val="22"/>
        </w:rPr>
      </w:pPr>
      <w:r>
        <w:rPr>
          <w:rFonts w:ascii="Calibri" w:hAnsi="Calibri" w:cs="Calibri"/>
          <w:sz w:val="22"/>
          <w:szCs w:val="22"/>
        </w:rPr>
        <w:t>fournir des conseils sur des contrats d’assurance ;</w:t>
      </w:r>
    </w:p>
    <w:p w14:paraId="05FD017F">
      <w:pPr>
        <w:pStyle w:val="13"/>
        <w:numPr>
          <w:ilvl w:val="0"/>
          <w:numId w:val="1"/>
        </w:numPr>
        <w:rPr>
          <w:rFonts w:ascii="Calibri" w:hAnsi="Calibri" w:cs="Calibri"/>
          <w:sz w:val="22"/>
          <w:szCs w:val="22"/>
        </w:rPr>
      </w:pPr>
      <w:r>
        <w:rPr>
          <w:rFonts w:ascii="Calibri" w:hAnsi="Calibri" w:cs="Calibri"/>
          <w:sz w:val="22"/>
          <w:szCs w:val="22"/>
        </w:rPr>
        <w:t>proposer des contrats d’assurance ;</w:t>
      </w:r>
    </w:p>
    <w:p w14:paraId="562F1158">
      <w:pPr>
        <w:pStyle w:val="13"/>
        <w:numPr>
          <w:ilvl w:val="0"/>
          <w:numId w:val="1"/>
        </w:numPr>
        <w:rPr>
          <w:rFonts w:ascii="Calibri" w:hAnsi="Calibri" w:cs="Calibri"/>
          <w:sz w:val="22"/>
          <w:szCs w:val="22"/>
        </w:rPr>
      </w:pPr>
      <w:r>
        <w:rPr>
          <w:rFonts w:ascii="Calibri" w:hAnsi="Calibri" w:cs="Calibri"/>
          <w:sz w:val="22"/>
          <w:szCs w:val="22"/>
        </w:rPr>
        <w:t>réaliser d’autres travaux préparatoires à la conclusion de contrats d’assurance ;</w:t>
      </w:r>
    </w:p>
    <w:p w14:paraId="66B93D40">
      <w:pPr>
        <w:pStyle w:val="13"/>
        <w:numPr>
          <w:ilvl w:val="0"/>
          <w:numId w:val="1"/>
        </w:numPr>
        <w:rPr>
          <w:rFonts w:ascii="Calibri" w:hAnsi="Calibri" w:cs="Calibri"/>
          <w:sz w:val="22"/>
          <w:szCs w:val="22"/>
        </w:rPr>
      </w:pPr>
      <w:r>
        <w:rPr>
          <w:rFonts w:ascii="Calibri" w:hAnsi="Calibri" w:cs="Calibri"/>
          <w:sz w:val="22"/>
          <w:szCs w:val="22"/>
        </w:rPr>
        <w:t>conclure des contrats d’assurance ;</w:t>
      </w:r>
    </w:p>
    <w:p w14:paraId="6B6FA9BF">
      <w:pPr>
        <w:pStyle w:val="13"/>
        <w:numPr>
          <w:ilvl w:val="0"/>
          <w:numId w:val="1"/>
        </w:numPr>
        <w:rPr>
          <w:rFonts w:ascii="Calibri" w:hAnsi="Calibri" w:cs="Calibri"/>
          <w:sz w:val="22"/>
          <w:szCs w:val="22"/>
        </w:rPr>
      </w:pPr>
      <w:r>
        <w:rPr>
          <w:rFonts w:ascii="Calibri" w:hAnsi="Calibri" w:cs="Calibri"/>
          <w:sz w:val="22"/>
          <w:szCs w:val="22"/>
        </w:rPr>
        <w:t>contribuer à la gestion de contrats d’assurance ;</w:t>
      </w:r>
    </w:p>
    <w:p w14:paraId="35CFFB00">
      <w:pPr>
        <w:pStyle w:val="13"/>
        <w:numPr>
          <w:ilvl w:val="0"/>
          <w:numId w:val="1"/>
        </w:numPr>
        <w:rPr>
          <w:rFonts w:ascii="Calibri" w:hAnsi="Calibri" w:cs="Calibri"/>
          <w:sz w:val="22"/>
          <w:szCs w:val="22"/>
        </w:rPr>
      </w:pPr>
      <w:r>
        <w:rPr>
          <w:rFonts w:ascii="Calibri" w:hAnsi="Calibri" w:cs="Calibri"/>
          <w:sz w:val="22"/>
          <w:szCs w:val="22"/>
        </w:rPr>
        <w:t>contribuer à l’exécution de contrats d’assurance, notamment en cas de sinistre.</w:t>
      </w:r>
    </w:p>
    <w:p w14:paraId="5F5D8F83">
      <w:pPr>
        <w:rPr>
          <w:rFonts w:cs="Calibri"/>
        </w:rPr>
      </w:pPr>
    </w:p>
    <w:p w14:paraId="6602904C">
      <w:pPr>
        <w:rPr>
          <w:rFonts w:cs="Calibri"/>
        </w:rPr>
      </w:pPr>
      <w:r>
        <w:rPr>
          <w:rFonts w:cs="Calibri"/>
        </w:rPr>
        <w:t>La loi du 6 décembre 2018 transposant la directive européenne sur la distribution d’assurances est entrée en vigueur le 28 décembre 2018. Cette directive est mieux connue sous le nom de « directive IDD ».</w:t>
      </w:r>
    </w:p>
    <w:p w14:paraId="27CF38EF">
      <w:pPr>
        <w:pBdr>
          <w:top w:val="single" w:color="000000" w:sz="4" w:space="1"/>
          <w:left w:val="single" w:color="000000" w:sz="4" w:space="4"/>
          <w:bottom w:val="single" w:color="000000" w:sz="4" w:space="1"/>
          <w:right w:val="single" w:color="000000" w:sz="4" w:space="4"/>
        </w:pBdr>
        <w:jc w:val="center"/>
        <w:rPr>
          <w:sz w:val="24"/>
          <w:szCs w:val="24"/>
        </w:rPr>
      </w:pPr>
      <w:r>
        <w:rPr>
          <w:sz w:val="24"/>
          <w:szCs w:val="24"/>
        </w:rPr>
        <w:t>Service de conseil</w:t>
      </w:r>
    </w:p>
    <w:p w14:paraId="237866AB">
      <w:pPr>
        <w:rPr>
          <w:rFonts w:cs="Calibri"/>
        </w:rPr>
      </w:pPr>
      <w:r>
        <w:rPr>
          <w:rFonts w:cs="Calibri"/>
        </w:rPr>
        <w:t>Fourniture de conseil en terme de produits d’assurance.</w:t>
      </w:r>
    </w:p>
    <w:p w14:paraId="010372EE">
      <w:pPr>
        <w:rPr>
          <w:rFonts w:cs="Calibri"/>
          <w:i/>
          <w:iCs/>
        </w:rPr>
      </w:pPr>
      <w:r>
        <w:rPr>
          <w:rFonts w:cs="Calibri"/>
          <w:i/>
          <w:iCs/>
        </w:rPr>
        <w:t>Le « conseil » est défini par la législation comme « la fourniture de recommandations personnalisées à un client, à sa demande ou à l’initiative du distributeur des produits d’assurance, au sujet d’un ou de plusieurs contrats d'assurance ».</w:t>
      </w:r>
    </w:p>
    <w:p w14:paraId="27FEDDE6">
      <w:pPr>
        <w:rPr>
          <w:rFonts w:cs="Calibri"/>
          <w:i/>
          <w:iCs/>
        </w:rPr>
      </w:pPr>
      <w:r>
        <w:rPr>
          <w:rFonts w:cs="Calibri"/>
          <w:i/>
          <w:iCs/>
        </w:rPr>
        <w:t>Une « recommandation personnalisée » est une recommandation :</w:t>
      </w:r>
    </w:p>
    <w:p w14:paraId="7C5CB5A7">
      <w:pPr>
        <w:rPr>
          <w:rFonts w:cs="Calibri"/>
          <w:i/>
          <w:iCs/>
        </w:rPr>
      </w:pPr>
      <w:r>
        <w:rPr>
          <w:rFonts w:cs="Calibri"/>
          <w:i/>
          <w:iCs/>
        </w:rPr>
        <w:t xml:space="preserve"> • présentée comme adaptée à cette (seule) personne ; ou</w:t>
      </w:r>
    </w:p>
    <w:p w14:paraId="033E535D">
      <w:pPr>
        <w:rPr>
          <w:rFonts w:cs="Calibri"/>
          <w:i/>
          <w:iCs/>
        </w:rPr>
      </w:pPr>
      <w:r>
        <w:rPr>
          <w:rFonts w:cs="Calibri"/>
          <w:i/>
          <w:iCs/>
        </w:rPr>
        <w:t>• fondée sur l’examen de la situation propre à cette personne.</w:t>
      </w:r>
    </w:p>
    <w:p w14:paraId="50DE363D">
      <w:pPr>
        <w:rPr>
          <w:rFonts w:cs="Calibri"/>
        </w:rPr>
      </w:pPr>
      <w:r>
        <w:rPr>
          <w:rFonts w:cs="Calibri"/>
        </w:rPr>
        <w:t>Notre société vous précise, avant la conclusion d’un contrat d’assurance, s’il elle vous fournit un conseil ou pas.</w:t>
      </w:r>
    </w:p>
    <w:p w14:paraId="6B0CAE47">
      <w:pPr>
        <w:rPr>
          <w:rFonts w:cs="Calibri"/>
        </w:rPr>
      </w:pPr>
    </w:p>
    <w:p w14:paraId="7FB41CCF">
      <w:pPr>
        <w:rPr>
          <w:rFonts w:cs="Calibri"/>
        </w:rPr>
      </w:pPr>
    </w:p>
    <w:p w14:paraId="09EFCC1F">
      <w:pPr>
        <w:rPr>
          <w:rFonts w:cs="Calibri"/>
        </w:rPr>
      </w:pPr>
    </w:p>
    <w:p w14:paraId="61AAE0C8">
      <w:pPr>
        <w:pBdr>
          <w:top w:val="single" w:color="000000" w:sz="4" w:space="1"/>
          <w:left w:val="single" w:color="000000" w:sz="4" w:space="4"/>
          <w:bottom w:val="single" w:color="000000" w:sz="4" w:space="1"/>
          <w:right w:val="single" w:color="000000" w:sz="4" w:space="4"/>
        </w:pBdr>
        <w:jc w:val="center"/>
        <w:rPr>
          <w:sz w:val="24"/>
          <w:szCs w:val="24"/>
        </w:rPr>
      </w:pPr>
      <w:r>
        <w:rPr>
          <w:sz w:val="24"/>
          <w:szCs w:val="24"/>
        </w:rPr>
        <w:t>Devoir de diligence</w:t>
      </w:r>
    </w:p>
    <w:p w14:paraId="5B02F1FC">
      <w:pPr>
        <w:rPr>
          <w:rFonts w:cs="Calibri"/>
          <w:i/>
          <w:iCs/>
        </w:rPr>
      </w:pPr>
    </w:p>
    <w:p w14:paraId="1F00B43E">
      <w:pPr>
        <w:rPr>
          <w:rFonts w:cs="Calibri"/>
          <w:i/>
          <w:iCs/>
        </w:rPr>
      </w:pPr>
      <w:r>
        <w:rPr>
          <w:rFonts w:cs="Calibri"/>
          <w:i/>
          <w:iCs/>
        </w:rPr>
        <w:t>Avant la conclusion du contrat d’assurance, notre bureau doit, avec ou sans conseil :</w:t>
      </w:r>
    </w:p>
    <w:p w14:paraId="44602888">
      <w:pPr>
        <w:pStyle w:val="13"/>
        <w:numPr>
          <w:ilvl w:val="0"/>
          <w:numId w:val="2"/>
        </w:numPr>
        <w:rPr>
          <w:rFonts w:cs="Calibri"/>
          <w:i/>
          <w:iCs/>
        </w:rPr>
      </w:pPr>
      <w:r>
        <w:rPr>
          <w:rFonts w:cs="Calibri"/>
          <w:i/>
          <w:iCs/>
        </w:rPr>
        <w:t xml:space="preserve">déterminer les exigences et besoins de ses clients, sur base des informations fournies par le client ; </w:t>
      </w:r>
    </w:p>
    <w:p w14:paraId="35D11C16">
      <w:pPr>
        <w:pStyle w:val="13"/>
        <w:numPr>
          <w:ilvl w:val="0"/>
          <w:numId w:val="2"/>
        </w:numPr>
        <w:rPr>
          <w:rFonts w:cs="Calibri"/>
          <w:i/>
          <w:iCs/>
        </w:rPr>
      </w:pPr>
      <w:r>
        <w:rPr>
          <w:rFonts w:cs="Calibri"/>
          <w:i/>
          <w:iCs/>
        </w:rPr>
        <w:t>fournir au client des informations objectives sur le produit d’assurance sous une forme    compréhensible afin de lui permettre de prendre une décision en connaissance de cause ;</w:t>
      </w:r>
    </w:p>
    <w:p w14:paraId="71A5C83E">
      <w:pPr>
        <w:pStyle w:val="13"/>
        <w:numPr>
          <w:ilvl w:val="0"/>
          <w:numId w:val="2"/>
        </w:numPr>
        <w:rPr>
          <w:rFonts w:cs="Calibri"/>
          <w:i/>
          <w:iCs/>
        </w:rPr>
      </w:pPr>
      <w:r>
        <w:rPr>
          <w:rFonts w:cs="Calibri"/>
          <w:i/>
          <w:iCs/>
        </w:rPr>
        <w:t>proposer un contrat cohérent avec les exigences et besoins du client.</w:t>
      </w:r>
    </w:p>
    <w:p w14:paraId="5E86507F">
      <w:pPr>
        <w:suppressAutoHyphens w:val="0"/>
        <w:spacing w:after="0" w:line="240" w:lineRule="auto"/>
        <w:rPr>
          <w:rFonts w:hint="default" w:eastAsia="Times New Roman" w:cs="Calibri"/>
          <w:sz w:val="24"/>
          <w:szCs w:val="24"/>
          <w:lang w:val="fr-FR" w:eastAsia="fr-BE" w:bidi="fr-BE"/>
        </w:rPr>
      </w:pPr>
      <w:r>
        <w:rPr>
          <w:rFonts w:hint="default" w:eastAsia="Times New Roman" w:cs="Calibri"/>
          <w:sz w:val="24"/>
          <w:szCs w:val="24"/>
          <w:lang w:val="fr-FR" w:eastAsia="fr-BE" w:bidi="fr-BE"/>
        </w:rPr>
        <w:t xml:space="preserve">     </w:t>
      </w:r>
    </w:p>
    <w:p w14:paraId="2B27CF85">
      <w:pPr>
        <w:suppressAutoHyphens w:val="0"/>
        <w:spacing w:after="0" w:line="240" w:lineRule="auto"/>
        <w:rPr>
          <w:rFonts w:hint="default" w:eastAsia="Times New Roman" w:cs="Calibri"/>
          <w:sz w:val="24"/>
          <w:szCs w:val="24"/>
          <w:lang w:val="fr-FR" w:eastAsia="fr-BE" w:bidi="fr-BE"/>
        </w:rPr>
      </w:pPr>
      <w:r>
        <w:rPr>
          <w:rFonts w:hint="default" w:eastAsia="Times New Roman" w:cs="Calibri"/>
          <w:sz w:val="24"/>
          <w:szCs w:val="24"/>
          <w:lang w:val="fr-FR" w:eastAsia="fr-BE" w:bidi="fr-BE"/>
        </w:rPr>
        <w:t>La liste des compagnies d’assurances avec lesquelles nous travaillons est reprise en annexe 3.</w:t>
      </w:r>
    </w:p>
    <w:p w14:paraId="07D403F2">
      <w:pPr>
        <w:suppressAutoHyphens w:val="0"/>
        <w:spacing w:after="0" w:line="240" w:lineRule="auto"/>
        <w:rPr>
          <w:rFonts w:hint="default" w:eastAsia="Times New Roman" w:cs="Calibri"/>
          <w:sz w:val="24"/>
          <w:szCs w:val="24"/>
          <w:lang w:val="fr-FR" w:eastAsia="fr-BE" w:bidi="fr-BE"/>
        </w:rPr>
      </w:pPr>
    </w:p>
    <w:p w14:paraId="465D9FB1">
      <w:pPr>
        <w:suppressAutoHyphens w:val="0"/>
        <w:spacing w:after="0" w:line="240" w:lineRule="auto"/>
        <w:rPr>
          <w:rFonts w:eastAsia="Times New Roman" w:cs="Calibri"/>
          <w:sz w:val="24"/>
          <w:szCs w:val="24"/>
          <w:lang w:eastAsia="fr-BE" w:bidi="fr-BE"/>
        </w:rPr>
      </w:pPr>
    </w:p>
    <w:p w14:paraId="00D522BA">
      <w:pPr>
        <w:pBdr>
          <w:top w:val="single" w:color="000000" w:sz="4" w:space="1"/>
          <w:left w:val="single" w:color="000000" w:sz="4" w:space="4"/>
          <w:bottom w:val="single" w:color="000000" w:sz="4" w:space="1"/>
          <w:right w:val="single" w:color="000000" w:sz="4" w:space="4"/>
        </w:pBdr>
        <w:jc w:val="center"/>
        <w:rPr>
          <w:sz w:val="24"/>
          <w:szCs w:val="24"/>
        </w:rPr>
      </w:pPr>
      <w:r>
        <w:rPr>
          <w:sz w:val="24"/>
          <w:szCs w:val="24"/>
        </w:rPr>
        <w:t>Catégorisation des clients</w:t>
      </w:r>
    </w:p>
    <w:p w14:paraId="7EDA911A">
      <w:pPr>
        <w:suppressAutoHyphens w:val="0"/>
        <w:spacing w:after="0" w:line="240" w:lineRule="auto"/>
        <w:rPr>
          <w:rFonts w:eastAsia="Times New Roman" w:cs="Calibri"/>
          <w:b/>
          <w:bCs/>
          <w:sz w:val="24"/>
          <w:szCs w:val="24"/>
          <w:lang w:eastAsia="fr-BE" w:bidi="fr-BE"/>
        </w:rPr>
      </w:pPr>
    </w:p>
    <w:p w14:paraId="7B6646C8">
      <w:pPr>
        <w:suppressAutoHyphens w:val="0"/>
        <w:spacing w:after="0" w:line="240" w:lineRule="auto"/>
        <w:rPr>
          <w:rFonts w:hint="default"/>
          <w:b/>
          <w:bCs/>
          <w:i/>
          <w:iCs/>
        </w:rPr>
      </w:pPr>
      <w:r>
        <w:rPr>
          <w:rFonts w:hint="default"/>
          <w:b/>
          <w:bCs/>
          <w:i/>
          <w:iCs/>
        </w:rPr>
        <w:t>Les lois et réglementations imposent aux distributeurs d’assurances, de formaliser la catégorisation de nos clients afin de mieux les protéger. Les bases légales sont les suivantes :</w:t>
      </w:r>
    </w:p>
    <w:p w14:paraId="224162CD">
      <w:pPr>
        <w:suppressAutoHyphens w:val="0"/>
        <w:spacing w:after="0" w:line="240" w:lineRule="auto"/>
        <w:rPr>
          <w:rFonts w:hint="default"/>
          <w:b/>
          <w:bCs/>
          <w:i/>
          <w:iCs/>
        </w:rPr>
      </w:pPr>
      <w:r>
        <w:rPr>
          <w:rFonts w:hint="default"/>
          <w:b/>
          <w:bCs/>
          <w:i/>
          <w:iCs/>
        </w:rPr>
        <w:t xml:space="preserve"> </w:t>
      </w:r>
    </w:p>
    <w:p w14:paraId="343092A9">
      <w:pPr>
        <w:suppressAutoHyphens w:val="0"/>
        <w:spacing w:after="0" w:line="240" w:lineRule="auto"/>
        <w:rPr>
          <w:rFonts w:hint="default"/>
          <w:b/>
          <w:bCs/>
          <w:i/>
          <w:iCs/>
        </w:rPr>
      </w:pPr>
      <w:r>
        <w:rPr>
          <w:rFonts w:hint="default"/>
          <w:b/>
          <w:bCs/>
          <w:i/>
          <w:iCs/>
        </w:rPr>
        <w:t>Principe : art. 264 + 268 loi du 4 avril 2014</w:t>
      </w:r>
    </w:p>
    <w:p w14:paraId="18CDFB89">
      <w:pPr>
        <w:suppressAutoHyphens w:val="0"/>
        <w:spacing w:after="0" w:line="240" w:lineRule="auto"/>
        <w:rPr>
          <w:rFonts w:hint="default"/>
          <w:b/>
          <w:bCs/>
          <w:i/>
          <w:iCs/>
        </w:rPr>
      </w:pPr>
      <w:r>
        <w:rPr>
          <w:rFonts w:hint="default"/>
          <w:b/>
          <w:bCs/>
          <w:i/>
          <w:iCs/>
        </w:rPr>
        <w:t>Application : art. 269 et 273 (adéquation)</w:t>
      </w:r>
    </w:p>
    <w:p w14:paraId="76377270">
      <w:pPr>
        <w:suppressAutoHyphens w:val="0"/>
        <w:spacing w:after="0" w:line="240" w:lineRule="auto"/>
        <w:rPr>
          <w:rFonts w:hint="default"/>
          <w:b/>
          <w:bCs/>
          <w:i/>
          <w:iCs/>
        </w:rPr>
      </w:pPr>
      <w:r>
        <w:rPr>
          <w:rFonts w:hint="default"/>
          <w:b/>
          <w:bCs/>
          <w:i/>
          <w:iCs/>
        </w:rPr>
        <w:t>Définition : AR du 18 juin 2019 (art. 2)</w:t>
      </w:r>
    </w:p>
    <w:p w14:paraId="60534AF0">
      <w:pPr>
        <w:suppressAutoHyphens w:val="0"/>
        <w:spacing w:after="0" w:line="240" w:lineRule="auto"/>
        <w:rPr>
          <w:rFonts w:hint="default"/>
          <w:b/>
          <w:bCs/>
          <w:i/>
          <w:iCs/>
        </w:rPr>
      </w:pPr>
      <w:r>
        <w:rPr>
          <w:rFonts w:hint="default"/>
          <w:b/>
          <w:bCs/>
          <w:i/>
          <w:iCs/>
        </w:rPr>
        <w:t>Origine : art. 20 IDD</w:t>
      </w:r>
    </w:p>
    <w:p w14:paraId="63B9EC0C">
      <w:pPr>
        <w:suppressAutoHyphens w:val="0"/>
        <w:spacing w:after="0" w:line="240" w:lineRule="auto"/>
        <w:rPr>
          <w:rFonts w:hint="default"/>
          <w:i/>
          <w:iCs/>
        </w:rPr>
      </w:pPr>
      <w:r>
        <w:rPr>
          <w:rFonts w:hint="default"/>
          <w:i/>
          <w:iCs/>
        </w:rPr>
        <w:t xml:space="preserve"> </w:t>
      </w:r>
    </w:p>
    <w:p w14:paraId="0593EBD7">
      <w:pPr>
        <w:suppressAutoHyphens w:val="0"/>
        <w:spacing w:after="0" w:line="240" w:lineRule="auto"/>
        <w:rPr>
          <w:rFonts w:hint="default"/>
          <w:i/>
          <w:iCs/>
        </w:rPr>
      </w:pPr>
      <w:r>
        <w:rPr>
          <w:rFonts w:hint="default"/>
          <w:i/>
          <w:iCs/>
        </w:rPr>
        <w:t>Deux catégories de clients sont reprises dans ces articles de lois : les clients professionnels et les clients non-professionnels (retail ou de détail).</w:t>
      </w:r>
    </w:p>
    <w:p w14:paraId="6B7B34F0">
      <w:pPr>
        <w:suppressAutoHyphens w:val="0"/>
        <w:spacing w:after="0" w:line="240" w:lineRule="auto"/>
        <w:rPr>
          <w:rFonts w:hint="default"/>
          <w:i/>
          <w:iCs/>
        </w:rPr>
      </w:pPr>
      <w:r>
        <w:rPr>
          <w:rFonts w:hint="default"/>
          <w:i/>
          <w:iCs/>
        </w:rPr>
        <w:t xml:space="preserve"> </w:t>
      </w:r>
    </w:p>
    <w:p w14:paraId="73C2C763">
      <w:pPr>
        <w:suppressAutoHyphens w:val="0"/>
        <w:spacing w:after="0" w:line="240" w:lineRule="auto"/>
        <w:rPr>
          <w:rFonts w:hint="default"/>
          <w:i/>
          <w:iCs/>
        </w:rPr>
      </w:pPr>
      <w:r>
        <w:rPr>
          <w:rFonts w:hint="default"/>
          <w:i/>
          <w:iCs/>
        </w:rPr>
        <w:t>Suivant les dispositions, le client « professionnel » est considéré comme possédant l’expérience, les connaissances et la compétence nécessaires pour prendre ses propres décisions d’investissement. Il sera moins protégé que le client de détail ou non-professionnel.</w:t>
      </w:r>
    </w:p>
    <w:p w14:paraId="57B83991">
      <w:pPr>
        <w:suppressAutoHyphens w:val="0"/>
        <w:spacing w:after="0" w:line="240" w:lineRule="auto"/>
        <w:rPr>
          <w:rFonts w:hint="default"/>
          <w:i/>
          <w:iCs/>
        </w:rPr>
      </w:pPr>
      <w:r>
        <w:rPr>
          <w:rFonts w:hint="default"/>
          <w:i/>
          <w:iCs/>
        </w:rPr>
        <w:t xml:space="preserve"> </w:t>
      </w:r>
    </w:p>
    <w:p w14:paraId="4A396F11">
      <w:pPr>
        <w:suppressAutoHyphens w:val="0"/>
        <w:spacing w:after="0" w:line="240" w:lineRule="auto"/>
        <w:rPr>
          <w:rFonts w:hint="default"/>
          <w:i/>
          <w:iCs/>
        </w:rPr>
      </w:pPr>
      <w:r>
        <w:rPr>
          <w:rFonts w:hint="default"/>
          <w:i/>
          <w:iCs/>
        </w:rPr>
        <w:t>Chaque client a le droit de demander, à tout moment, de changer de catégorie.</w:t>
      </w:r>
    </w:p>
    <w:p w14:paraId="4CDD4E8B">
      <w:pPr>
        <w:suppressAutoHyphens w:val="0"/>
        <w:spacing w:after="0" w:line="240" w:lineRule="auto"/>
        <w:rPr>
          <w:rFonts w:hint="default"/>
          <w:i/>
          <w:iCs/>
        </w:rPr>
      </w:pPr>
      <w:r>
        <w:rPr>
          <w:rFonts w:hint="default"/>
          <w:i/>
          <w:iCs/>
        </w:rPr>
        <w:t xml:space="preserve"> </w:t>
      </w:r>
    </w:p>
    <w:p w14:paraId="31B749AE">
      <w:pPr>
        <w:suppressAutoHyphens w:val="0"/>
        <w:spacing w:after="0" w:line="240" w:lineRule="auto"/>
        <w:rPr>
          <w:rFonts w:hint="default"/>
          <w:i/>
          <w:iCs/>
        </w:rPr>
      </w:pPr>
      <w:r>
        <w:rPr>
          <w:rFonts w:hint="default"/>
          <w:i/>
          <w:iCs/>
        </w:rPr>
        <w:t xml:space="preserve"> </w:t>
      </w:r>
    </w:p>
    <w:p w14:paraId="53CC6745">
      <w:pPr>
        <w:suppressAutoHyphens w:val="0"/>
        <w:spacing w:after="0" w:line="240" w:lineRule="auto"/>
        <w:rPr>
          <w:rFonts w:hint="default"/>
          <w:i/>
          <w:iCs/>
        </w:rPr>
      </w:pPr>
      <w:r>
        <w:rPr>
          <w:rFonts w:hint="default"/>
          <w:i/>
          <w:iCs/>
        </w:rPr>
        <w:t>Notre bureau laisse le choix de la catégorisation à son client.</w:t>
      </w:r>
    </w:p>
    <w:p w14:paraId="6E470A88">
      <w:pPr>
        <w:suppressAutoHyphens w:val="0"/>
        <w:spacing w:after="0" w:line="240" w:lineRule="auto"/>
        <w:rPr>
          <w:rFonts w:cs="Calibri"/>
          <w:i/>
          <w:iCs/>
          <w:lang w:eastAsia="fr-BE"/>
        </w:rPr>
      </w:pPr>
    </w:p>
    <w:p w14:paraId="1E75B9CD">
      <w:pPr>
        <w:suppressAutoHyphens w:val="0"/>
        <w:spacing w:after="0" w:line="240" w:lineRule="auto"/>
        <w:rPr>
          <w:rFonts w:eastAsia="Times New Roman" w:cs="Calibri"/>
          <w:sz w:val="24"/>
          <w:szCs w:val="24"/>
          <w:lang w:eastAsia="fr-BE" w:bidi="fr-BE"/>
        </w:rPr>
      </w:pPr>
    </w:p>
    <w:p w14:paraId="6A81094E">
      <w:pPr>
        <w:suppressAutoHyphens w:val="0"/>
        <w:spacing w:after="0" w:line="240" w:lineRule="auto"/>
        <w:rPr>
          <w:rFonts w:eastAsia="Times New Roman" w:cs="Calibri"/>
          <w:sz w:val="24"/>
          <w:szCs w:val="24"/>
          <w:lang w:eastAsia="fr-BE" w:bidi="fr-BE"/>
        </w:rPr>
      </w:pPr>
    </w:p>
    <w:p w14:paraId="268CF69A">
      <w:pPr>
        <w:suppressAutoHyphens w:val="0"/>
        <w:spacing w:after="0" w:line="240" w:lineRule="auto"/>
        <w:rPr>
          <w:rFonts w:eastAsia="Times New Roman" w:cs="Calibri"/>
          <w:sz w:val="24"/>
          <w:szCs w:val="24"/>
          <w:lang w:eastAsia="fr-BE" w:bidi="fr-BE"/>
        </w:rPr>
      </w:pPr>
    </w:p>
    <w:p w14:paraId="2098E0B1">
      <w:pPr>
        <w:suppressAutoHyphens w:val="0"/>
        <w:spacing w:after="0" w:line="240" w:lineRule="auto"/>
        <w:rPr>
          <w:rFonts w:eastAsia="Times New Roman" w:cs="Calibri"/>
          <w:sz w:val="24"/>
          <w:szCs w:val="24"/>
          <w:lang w:eastAsia="fr-BE" w:bidi="fr-BE"/>
        </w:rPr>
      </w:pPr>
    </w:p>
    <w:p w14:paraId="58C6162B">
      <w:pPr>
        <w:suppressAutoHyphens w:val="0"/>
        <w:spacing w:after="0" w:line="240" w:lineRule="auto"/>
        <w:rPr>
          <w:rFonts w:eastAsia="Times New Roman" w:cs="Calibri"/>
          <w:sz w:val="24"/>
          <w:szCs w:val="24"/>
          <w:lang w:eastAsia="fr-BE" w:bidi="fr-BE"/>
        </w:rPr>
      </w:pPr>
    </w:p>
    <w:p w14:paraId="5FFD3917">
      <w:pPr>
        <w:suppressAutoHyphens w:val="0"/>
        <w:spacing w:after="0" w:line="240" w:lineRule="auto"/>
        <w:rPr>
          <w:rFonts w:eastAsia="Times New Roman" w:cs="Calibri"/>
          <w:sz w:val="24"/>
          <w:szCs w:val="24"/>
          <w:lang w:eastAsia="fr-BE" w:bidi="fr-BE"/>
        </w:rPr>
      </w:pPr>
    </w:p>
    <w:p w14:paraId="0AC9E253">
      <w:pPr>
        <w:suppressAutoHyphens w:val="0"/>
        <w:spacing w:after="0" w:line="240" w:lineRule="auto"/>
        <w:rPr>
          <w:rFonts w:eastAsia="Times New Roman" w:cs="Calibri"/>
          <w:sz w:val="24"/>
          <w:szCs w:val="24"/>
          <w:lang w:eastAsia="fr-BE" w:bidi="fr-BE"/>
        </w:rPr>
      </w:pPr>
    </w:p>
    <w:p w14:paraId="72D3CD71">
      <w:pPr>
        <w:suppressAutoHyphens w:val="0"/>
        <w:spacing w:after="0" w:line="240" w:lineRule="auto"/>
        <w:rPr>
          <w:rFonts w:eastAsia="Times New Roman" w:cs="Calibri"/>
          <w:sz w:val="24"/>
          <w:szCs w:val="24"/>
          <w:lang w:eastAsia="fr-BE" w:bidi="fr-BE"/>
        </w:rPr>
      </w:pPr>
    </w:p>
    <w:p w14:paraId="3C4B6B0B">
      <w:pPr>
        <w:suppressAutoHyphens w:val="0"/>
        <w:spacing w:after="0" w:line="240" w:lineRule="auto"/>
        <w:rPr>
          <w:rFonts w:eastAsia="Times New Roman" w:cs="Calibri"/>
          <w:sz w:val="24"/>
          <w:szCs w:val="24"/>
          <w:lang w:eastAsia="fr-BE" w:bidi="fr-BE"/>
        </w:rPr>
      </w:pPr>
    </w:p>
    <w:p w14:paraId="36916197">
      <w:pPr>
        <w:pBdr>
          <w:top w:val="single" w:color="000000" w:sz="4" w:space="1"/>
          <w:left w:val="single" w:color="000000" w:sz="4" w:space="4"/>
          <w:bottom w:val="single" w:color="000000" w:sz="4" w:space="1"/>
          <w:right w:val="single" w:color="000000" w:sz="4" w:space="4"/>
        </w:pBdr>
        <w:jc w:val="center"/>
        <w:rPr>
          <w:sz w:val="24"/>
          <w:szCs w:val="24"/>
        </w:rPr>
      </w:pPr>
      <w:r>
        <w:rPr>
          <w:sz w:val="24"/>
          <w:szCs w:val="24"/>
        </w:rPr>
        <w:t>Rémunérations</w:t>
      </w:r>
    </w:p>
    <w:p w14:paraId="5B91FA34"/>
    <w:p w14:paraId="65575A33">
      <w:r>
        <w:t>Pour nos services de distribution en assurances, nous recevons en principe une rémunération de la part des Compagnies d’assurances qui consiste en commissions.</w:t>
      </w:r>
    </w:p>
    <w:p w14:paraId="06080FF8">
      <w:r>
        <w:t>Les commissions peuvent être de plusieurs types :</w:t>
      </w:r>
    </w:p>
    <w:p w14:paraId="46BE6AA9">
      <w:pPr>
        <w:pStyle w:val="13"/>
        <w:numPr>
          <w:ilvl w:val="0"/>
          <w:numId w:val="3"/>
        </w:numPr>
      </w:pPr>
      <w:r>
        <w:t>Incluse dans la prime du client</w:t>
      </w:r>
    </w:p>
    <w:p w14:paraId="5B1FE30B">
      <w:pPr>
        <w:pStyle w:val="13"/>
        <w:numPr>
          <w:ilvl w:val="0"/>
          <w:numId w:val="3"/>
        </w:numPr>
      </w:pPr>
      <w:r>
        <w:t>commission d’acquisition (à la souscription)</w:t>
      </w:r>
    </w:p>
    <w:p w14:paraId="6F8FA685">
      <w:pPr>
        <w:pStyle w:val="13"/>
        <w:numPr>
          <w:ilvl w:val="0"/>
          <w:numId w:val="3"/>
        </w:numPr>
      </w:pPr>
      <w:r>
        <w:t>commission de gestion (récurrente)</w:t>
      </w:r>
    </w:p>
    <w:p w14:paraId="50EAD361"/>
    <w:p w14:paraId="33B37BE6">
      <w:r>
        <w:t xml:space="preserve">Autres avantages économiques pouvant être reçus de la part des Compagnies d’assurances : </w:t>
      </w:r>
    </w:p>
    <w:p w14:paraId="5D835197">
      <w:pPr>
        <w:pStyle w:val="13"/>
        <w:numPr>
          <w:ilvl w:val="0"/>
          <w:numId w:val="4"/>
        </w:numPr>
      </w:pPr>
      <w:r>
        <w:t>Incentives ou bonus liés à la performance commerciale</w:t>
      </w:r>
    </w:p>
    <w:p w14:paraId="11DDF1E3">
      <w:pPr>
        <w:pStyle w:val="13"/>
        <w:numPr>
          <w:ilvl w:val="0"/>
          <w:numId w:val="4"/>
        </w:numPr>
      </w:pPr>
      <w:r>
        <w:t>Avantages non monétaires (voyages, cadeaux, etc.)</w:t>
      </w:r>
    </w:p>
    <w:p w14:paraId="0899A125">
      <w:pPr>
        <w:pStyle w:val="13"/>
        <w:numPr>
          <w:ilvl w:val="0"/>
          <w:numId w:val="4"/>
        </w:numPr>
      </w:pPr>
      <w:r>
        <w:t>Rétrocessions éventuelles</w:t>
      </w:r>
    </w:p>
    <w:p w14:paraId="7C2CFE82">
      <w:pPr>
        <w:pStyle w:val="13"/>
      </w:pPr>
    </w:p>
    <w:p w14:paraId="4B3EC8FB">
      <w:pPr>
        <w:suppressAutoHyphens w:val="0"/>
        <w:spacing w:after="0" w:line="240" w:lineRule="auto"/>
        <w:rPr>
          <w:rFonts w:eastAsia="Times New Roman" w:cs="Calibri"/>
          <w:b/>
          <w:bCs/>
          <w:i/>
          <w:iCs/>
          <w:highlight w:val="none"/>
          <w:lang w:eastAsia="fr-BE" w:bidi="fr-BE"/>
        </w:rPr>
      </w:pPr>
      <w:r>
        <w:rPr>
          <w:rFonts w:eastAsia="Times New Roman" w:cs="Calibri"/>
          <w:b/>
          <w:bCs/>
          <w:i/>
          <w:iCs/>
          <w:highlight w:val="none"/>
          <w:lang w:eastAsia="fr-BE" w:bidi="fr-BE"/>
        </w:rPr>
        <w:t xml:space="preserve">L'intermédiaire d’assurances veille à ce que son </w:t>
      </w:r>
      <w:r>
        <w:rPr>
          <w:rFonts w:hint="default" w:eastAsia="Times New Roman" w:cs="Calibri"/>
          <w:b/>
          <w:bCs/>
          <w:i/>
          <w:iCs/>
          <w:highlight w:val="none"/>
          <w:lang w:val="fr-FR" w:eastAsia="fr-BE" w:bidi="fr-BE"/>
        </w:rPr>
        <w:t>co-courtier</w:t>
      </w:r>
      <w:r>
        <w:rPr>
          <w:rFonts w:eastAsia="Times New Roman" w:cs="Calibri"/>
          <w:b/>
          <w:bCs/>
          <w:i/>
          <w:iCs/>
          <w:highlight w:val="none"/>
          <w:lang w:eastAsia="fr-BE" w:bidi="fr-BE"/>
        </w:rPr>
        <w:t>, outre les informations à fournir en vertu du présent article, indique à tout consommateur, lorsqu'il le contacte ou avant qu'il ne fasse affaire avec lui, en quelle qualité il agit ainsi que l'intermédiaire d’assurance qu'il représente</w:t>
      </w:r>
      <w:r>
        <w:rPr>
          <w:rFonts w:hint="default" w:eastAsia="Times New Roman" w:cs="Calibri"/>
          <w:b/>
          <w:bCs/>
          <w:i/>
          <w:iCs/>
          <w:highlight w:val="none"/>
          <w:lang w:val="fr-FR" w:eastAsia="fr-BE" w:bidi="fr-BE"/>
        </w:rPr>
        <w:t xml:space="preserve"> ou avec qui il collabore.</w:t>
      </w:r>
      <w:r>
        <w:rPr>
          <w:rFonts w:eastAsia="Times New Roman" w:cs="Calibri"/>
          <w:b/>
          <w:bCs/>
          <w:i/>
          <w:iCs/>
          <w:highlight w:val="none"/>
          <w:lang w:eastAsia="fr-BE" w:bidi="fr-BE"/>
        </w:rPr>
        <w:t>.</w:t>
      </w:r>
    </w:p>
    <w:p w14:paraId="1EC0DA3A"/>
    <w:p w14:paraId="1268357B">
      <w:pPr>
        <w:pBdr>
          <w:top w:val="single" w:color="000000" w:sz="4" w:space="1"/>
          <w:left w:val="single" w:color="000000" w:sz="4" w:space="4"/>
          <w:bottom w:val="single" w:color="000000" w:sz="4" w:space="1"/>
          <w:right w:val="single" w:color="000000" w:sz="4" w:space="4"/>
        </w:pBdr>
        <w:jc w:val="center"/>
        <w:rPr>
          <w:sz w:val="24"/>
          <w:szCs w:val="24"/>
        </w:rPr>
      </w:pPr>
      <w:r>
        <w:rPr>
          <w:sz w:val="24"/>
          <w:szCs w:val="24"/>
        </w:rPr>
        <w:t>Gestion des conflits d’intérêts</w:t>
      </w:r>
    </w:p>
    <w:p w14:paraId="55253448">
      <w:r>
        <w:t xml:space="preserve">Dans le but de préserver les intérêts des clients, nous avons  élaboré des procédures administratives et organisationnelles efficaces. </w:t>
      </w:r>
    </w:p>
    <w:p w14:paraId="42D868B4">
      <w:pPr>
        <w:rPr>
          <w:rFonts w:hint="default"/>
          <w:sz w:val="20"/>
          <w:szCs w:val="20"/>
          <w:lang w:val="fr-FR"/>
        </w:rPr>
      </w:pPr>
      <w:r>
        <w:t xml:space="preserve">Celles-ci visent à identifier, éviter, surveiller et gérer les conflits d’intérêts. Vous pouvez retrouver ce document sur notre site à l’adresse suivante : </w:t>
      </w:r>
      <w:r>
        <w:rPr>
          <w:rFonts w:hint="default"/>
          <w:lang w:val="fr-FR"/>
        </w:rPr>
        <w:fldChar w:fldCharType="begin"/>
      </w:r>
      <w:r>
        <w:rPr>
          <w:rFonts w:hint="default"/>
          <w:lang w:val="fr-FR"/>
        </w:rPr>
        <w:instrText xml:space="preserve"> HYPERLINK "http://www.spiterigroupinsurance.be" </w:instrText>
      </w:r>
      <w:r>
        <w:rPr>
          <w:rFonts w:hint="default"/>
          <w:lang w:val="fr-FR"/>
        </w:rPr>
        <w:fldChar w:fldCharType="separate"/>
      </w:r>
      <w:r>
        <w:rPr>
          <w:rStyle w:val="7"/>
          <w:rFonts w:hint="default"/>
          <w:lang w:val="fr-FR"/>
        </w:rPr>
        <w:t>www.spiterigroupinsurance.be</w:t>
      </w:r>
      <w:r>
        <w:rPr>
          <w:rFonts w:hint="default"/>
          <w:lang w:val="fr-FR"/>
        </w:rPr>
        <w:fldChar w:fldCharType="end"/>
      </w:r>
      <w:r>
        <w:rPr>
          <w:rFonts w:hint="default"/>
          <w:lang w:val="fr-FR"/>
        </w:rPr>
        <w:t xml:space="preserve"> </w:t>
      </w:r>
    </w:p>
    <w:p w14:paraId="4DAC0834">
      <w:pPr>
        <w:rPr>
          <w:rFonts w:eastAsia="Times New Roman" w:cs="Calibri"/>
          <w:lang w:eastAsia="fr-BE" w:bidi="fr-BE"/>
        </w:rPr>
      </w:pPr>
      <w:r>
        <w:t xml:space="preserve">Ce document a pour objectif de vous informer dans les grandes lignes sur ces mesures. Outre l’obligation d’exercer notre métier avec honnêteté, équité et professionnalisme dans l’intérêt du client, la politique en matière de conflits d’intérêts est un complément au code de conduite. </w:t>
      </w:r>
      <w:r>
        <w:rPr>
          <w:rFonts w:eastAsia="Times New Roman" w:cs="Calibri"/>
          <w:lang w:eastAsia="fr-BE" w:bidi="fr-BE"/>
        </w:rPr>
        <w:t>Nous respectons ses procédures.</w:t>
      </w:r>
    </w:p>
    <w:p w14:paraId="248ABB03">
      <w:pPr>
        <w:rPr>
          <w:rFonts w:eastAsia="Times New Roman" w:cs="Calibri"/>
          <w:lang w:eastAsia="fr-BE" w:bidi="fr-BE"/>
        </w:rPr>
      </w:pPr>
    </w:p>
    <w:p w14:paraId="21BDBA7A">
      <w:pPr>
        <w:rPr>
          <w:rFonts w:eastAsia="Times New Roman" w:cs="Calibri"/>
          <w:lang w:eastAsia="fr-BE" w:bidi="fr-BE"/>
        </w:rPr>
      </w:pPr>
    </w:p>
    <w:p w14:paraId="6A70926D">
      <w:pPr>
        <w:rPr>
          <w:rFonts w:eastAsia="Times New Roman" w:cs="Calibri"/>
          <w:lang w:eastAsia="fr-BE" w:bidi="fr-BE"/>
        </w:rPr>
      </w:pPr>
    </w:p>
    <w:p w14:paraId="4568DD42">
      <w:pPr>
        <w:rPr>
          <w:rFonts w:eastAsia="Times New Roman" w:cs="Calibri"/>
          <w:lang w:eastAsia="fr-BE" w:bidi="fr-BE"/>
        </w:rPr>
      </w:pPr>
    </w:p>
    <w:p w14:paraId="639C7026">
      <w:pPr>
        <w:rPr>
          <w:rFonts w:eastAsia="Times New Roman" w:cs="Calibri"/>
          <w:lang w:eastAsia="fr-BE" w:bidi="fr-BE"/>
        </w:rPr>
      </w:pPr>
    </w:p>
    <w:p w14:paraId="7EDB9049">
      <w:pPr>
        <w:rPr>
          <w:b/>
          <w:sz w:val="28"/>
          <w:u w:val="single"/>
        </w:rPr>
      </w:pPr>
    </w:p>
    <w:p w14:paraId="7F011A7A">
      <w:pPr>
        <w:pStyle w:val="13"/>
        <w:ind w:left="2844" w:firstLine="696"/>
        <w:rPr>
          <w:b/>
          <w:sz w:val="28"/>
          <w:u w:val="single"/>
        </w:rPr>
      </w:pPr>
      <w:r>
        <w:rPr>
          <w:b/>
          <w:sz w:val="28"/>
          <w:u w:val="single"/>
        </w:rPr>
        <w:t>Volet R.G.P.D.</w:t>
      </w:r>
    </w:p>
    <w:p w14:paraId="46B659D3">
      <w:pPr>
        <w:spacing w:line="256" w:lineRule="auto"/>
        <w:rPr>
          <w:rFonts w:asciiTheme="minorHAnsi" w:hAnsiTheme="minorHAnsi" w:cstheme="minorHAnsi"/>
        </w:rPr>
      </w:pPr>
    </w:p>
    <w:p w14:paraId="06438F31">
      <w:pPr>
        <w:spacing w:line="256" w:lineRule="auto"/>
        <w:rPr>
          <w:rFonts w:asciiTheme="minorHAnsi" w:hAnsiTheme="minorHAnsi" w:cstheme="minorHAnsi"/>
        </w:rPr>
      </w:pPr>
      <w:r>
        <w:rPr>
          <w:rFonts w:asciiTheme="minorHAnsi" w:hAnsiTheme="minorHAnsi" w:cstheme="minorHAnsi"/>
        </w:rPr>
        <w:t>Notre société a à cœur de respecter les nouvelles dispositions légales en matière de « Vie Privée » RGPD (</w:t>
      </w:r>
      <w:r>
        <w:rPr>
          <w:rFonts w:asciiTheme="minorHAnsi" w:hAnsiTheme="minorHAnsi" w:cstheme="minorHAnsi"/>
          <w:color w:val="404040"/>
          <w:sz w:val="21"/>
          <w:szCs w:val="21"/>
          <w:shd w:val="clear" w:color="auto" w:fill="FFFFFF"/>
        </w:rPr>
        <w:t>Règlement Général sur la Protection des Données).</w:t>
      </w:r>
    </w:p>
    <w:p w14:paraId="68D90132">
      <w:pPr>
        <w:pStyle w:val="14"/>
        <w:shd w:val="clear" w:color="auto" w:fill="FFFFFF"/>
        <w:spacing w:before="0" w:after="120"/>
        <w:jc w:val="center"/>
        <w:rPr>
          <w:rFonts w:asciiTheme="minorHAnsi" w:hAnsiTheme="minorHAnsi" w:cstheme="minorHAnsi"/>
          <w:b/>
          <w:bCs/>
          <w:color w:val="000000"/>
          <w:sz w:val="14"/>
        </w:rPr>
      </w:pPr>
      <w:r>
        <w:rPr>
          <w:rFonts w:asciiTheme="minorHAnsi" w:hAnsiTheme="minorHAnsi" w:cstheme="minorHAnsi"/>
          <w:b/>
          <w:bCs/>
          <w:color w:val="000000"/>
          <w:sz w:val="14"/>
        </w:rPr>
        <w:t>RÈGLEMENT (UE) 2016/679 DU PARLEMENT EUROPÉEN ET DU CONSEIL</w:t>
      </w:r>
    </w:p>
    <w:p w14:paraId="680FD66B">
      <w:pPr>
        <w:pStyle w:val="14"/>
        <w:shd w:val="clear" w:color="auto" w:fill="FFFFFF"/>
        <w:spacing w:before="0" w:after="120"/>
        <w:jc w:val="center"/>
        <w:rPr>
          <w:rFonts w:asciiTheme="minorHAnsi" w:hAnsiTheme="minorHAnsi" w:cstheme="minorHAnsi"/>
          <w:b/>
          <w:bCs/>
          <w:color w:val="000000"/>
          <w:sz w:val="14"/>
        </w:rPr>
      </w:pPr>
      <w:r>
        <w:rPr>
          <w:rFonts w:asciiTheme="minorHAnsi" w:hAnsiTheme="minorHAnsi" w:cstheme="minorHAnsi"/>
          <w:b/>
          <w:bCs/>
          <w:color w:val="000000"/>
          <w:sz w:val="14"/>
        </w:rPr>
        <w:t>du 27 avril 2016</w:t>
      </w:r>
    </w:p>
    <w:p w14:paraId="42A1BF5B">
      <w:pPr>
        <w:pStyle w:val="14"/>
        <w:shd w:val="clear" w:color="auto" w:fill="FFFFFF"/>
        <w:spacing w:before="0" w:after="120"/>
        <w:jc w:val="center"/>
        <w:rPr>
          <w:rFonts w:asciiTheme="minorHAnsi" w:hAnsiTheme="minorHAnsi" w:cstheme="minorHAnsi"/>
          <w:b/>
          <w:bCs/>
          <w:color w:val="000000"/>
          <w:sz w:val="14"/>
        </w:rPr>
      </w:pPr>
      <w:r>
        <w:rPr>
          <w:rFonts w:asciiTheme="minorHAnsi" w:hAnsiTheme="minorHAnsi" w:cstheme="minorHAnsi"/>
          <w:b/>
          <w:bCs/>
          <w:color w:val="000000"/>
          <w:sz w:val="14"/>
        </w:rPr>
        <w:t>relatif à la protection des personnes physiques à l'égard du traitement des données à caractère personnel et à la libre circulation de ces données, et abrogeant la directive 95/46/CE (règlement général sur la protection des données)</w:t>
      </w:r>
    </w:p>
    <w:p w14:paraId="1EAB470E">
      <w:pPr>
        <w:spacing w:line="256" w:lineRule="auto"/>
        <w:rPr>
          <w:rFonts w:asciiTheme="minorHAnsi" w:hAnsiTheme="minorHAnsi" w:cstheme="minorHAnsi"/>
          <w:color w:val="404040"/>
          <w:shd w:val="clear" w:color="auto" w:fill="FFFFFF"/>
        </w:rPr>
      </w:pPr>
      <w:r>
        <w:rPr>
          <w:rFonts w:asciiTheme="minorHAnsi" w:hAnsiTheme="minorHAnsi" w:cstheme="minorHAnsi"/>
          <w:color w:val="404040"/>
          <w:shd w:val="clear" w:color="auto" w:fill="FFFFFF"/>
        </w:rPr>
        <w:t xml:space="preserve">De quoi s’agit-il ? C’est la conservation et le traitement de toute donnée concernant les personnes physiques identifiées ou identifiables. L’organisme responsable est l'Autorité de protection des données qui veille au respect des principes fondamentaux de la protection des données. </w:t>
      </w:r>
    </w:p>
    <w:p w14:paraId="4A2017E6">
      <w:pPr>
        <w:suppressAutoHyphens w:val="0"/>
        <w:spacing w:line="256" w:lineRule="auto"/>
        <w:contextualSpacing/>
        <w:rPr>
          <w:rFonts w:asciiTheme="minorHAnsi" w:hAnsiTheme="minorHAnsi" w:cstheme="minorHAnsi"/>
        </w:rPr>
      </w:pPr>
      <w:r>
        <w:rPr>
          <w:rFonts w:asciiTheme="minorHAnsi" w:hAnsiTheme="minorHAnsi" w:cstheme="minorHAnsi"/>
        </w:rPr>
        <w:t>Vous pouvez consulter notre politique « R.G.P.D. » sur notre site internet via le lien :</w:t>
      </w:r>
    </w:p>
    <w:p w14:paraId="751CE2A8">
      <w:pPr>
        <w:suppressAutoHyphens w:val="0"/>
        <w:spacing w:line="256" w:lineRule="auto"/>
        <w:contextualSpacing/>
        <w:rPr>
          <w:rFonts w:asciiTheme="minorHAnsi" w:hAnsiTheme="minorHAnsi" w:cstheme="minorHAnsi"/>
        </w:rPr>
      </w:pPr>
    </w:p>
    <w:p w14:paraId="06DBFDF7">
      <w:pPr>
        <w:suppressAutoHyphens w:val="0"/>
        <w:spacing w:line="256" w:lineRule="auto"/>
        <w:contextualSpacing/>
        <w:rPr>
          <w:rFonts w:hint="default" w:asciiTheme="minorHAnsi" w:hAnsiTheme="minorHAnsi" w:cstheme="minorHAnsi"/>
          <w:b/>
          <w:bCs/>
          <w:i/>
          <w:iCs/>
          <w:lang w:val="fr-FR"/>
        </w:rPr>
      </w:pPr>
      <w:r>
        <w:rPr>
          <w:rFonts w:hint="default" w:asciiTheme="minorHAnsi" w:hAnsiTheme="minorHAnsi" w:cstheme="minorHAnsi"/>
          <w:b/>
          <w:bCs/>
          <w:i/>
          <w:iCs/>
          <w:lang w:val="fr-FR"/>
        </w:rPr>
        <w:fldChar w:fldCharType="begin"/>
      </w:r>
      <w:r>
        <w:rPr>
          <w:rFonts w:hint="default" w:asciiTheme="minorHAnsi" w:hAnsiTheme="minorHAnsi" w:cstheme="minorHAnsi"/>
          <w:b/>
          <w:bCs/>
          <w:i/>
          <w:iCs/>
          <w:lang w:val="fr-FR"/>
        </w:rPr>
        <w:instrText xml:space="preserve"> HYPERLINK "http://www.spiterigroupinsurance.be" </w:instrText>
      </w:r>
      <w:r>
        <w:rPr>
          <w:rFonts w:hint="default" w:asciiTheme="minorHAnsi" w:hAnsiTheme="minorHAnsi" w:cstheme="minorHAnsi"/>
          <w:b/>
          <w:bCs/>
          <w:i/>
          <w:iCs/>
          <w:lang w:val="fr-FR"/>
        </w:rPr>
        <w:fldChar w:fldCharType="separate"/>
      </w:r>
      <w:r>
        <w:rPr>
          <w:rStyle w:val="7"/>
          <w:rFonts w:hint="default" w:asciiTheme="minorHAnsi" w:hAnsiTheme="minorHAnsi" w:cstheme="minorHAnsi"/>
          <w:b/>
          <w:bCs/>
          <w:i/>
          <w:iCs/>
          <w:lang w:val="fr-FR"/>
        </w:rPr>
        <w:t>www.spiterigroupinsurance.be</w:t>
      </w:r>
      <w:r>
        <w:rPr>
          <w:rFonts w:hint="default" w:asciiTheme="minorHAnsi" w:hAnsiTheme="minorHAnsi" w:cstheme="minorHAnsi"/>
          <w:b/>
          <w:bCs/>
          <w:i/>
          <w:iCs/>
          <w:lang w:val="fr-FR"/>
        </w:rPr>
        <w:fldChar w:fldCharType="end"/>
      </w:r>
      <w:r>
        <w:rPr>
          <w:rFonts w:hint="default" w:asciiTheme="minorHAnsi" w:hAnsiTheme="minorHAnsi" w:cstheme="minorHAnsi"/>
          <w:b/>
          <w:bCs/>
          <w:i/>
          <w:iCs/>
          <w:lang w:val="fr-FR"/>
        </w:rPr>
        <w:t xml:space="preserve"> </w:t>
      </w:r>
    </w:p>
    <w:p w14:paraId="11D1E396">
      <w:pPr>
        <w:suppressAutoHyphens w:val="0"/>
        <w:spacing w:line="256" w:lineRule="auto"/>
        <w:ind w:left="1440"/>
        <w:contextualSpacing/>
        <w:rPr>
          <w:rFonts w:asciiTheme="minorHAnsi" w:hAnsiTheme="minorHAnsi" w:cstheme="minorHAnsi"/>
        </w:rPr>
      </w:pPr>
    </w:p>
    <w:p w14:paraId="51173632">
      <w:pPr>
        <w:pStyle w:val="13"/>
        <w:jc w:val="center"/>
        <w:rPr>
          <w:rFonts w:asciiTheme="minorHAnsi" w:hAnsiTheme="minorHAnsi" w:cstheme="minorHAnsi"/>
          <w:b/>
          <w:sz w:val="24"/>
          <w:szCs w:val="22"/>
          <w:u w:val="single"/>
        </w:rPr>
      </w:pPr>
      <w:r>
        <w:rPr>
          <w:rFonts w:asciiTheme="minorHAnsi" w:hAnsiTheme="minorHAnsi" w:cstheme="minorHAnsi"/>
          <w:b/>
          <w:sz w:val="24"/>
          <w:szCs w:val="22"/>
          <w:u w:val="single"/>
        </w:rPr>
        <w:t>Anti-blanchiment et Financement du Terrorisme</w:t>
      </w:r>
    </w:p>
    <w:p w14:paraId="34744F1F">
      <w:pPr>
        <w:spacing w:after="0"/>
        <w:rPr>
          <w:rFonts w:asciiTheme="minorHAnsi" w:hAnsiTheme="minorHAnsi" w:cstheme="minorHAnsi"/>
          <w:sz w:val="20"/>
          <w:szCs w:val="18"/>
        </w:rPr>
      </w:pPr>
    </w:p>
    <w:p w14:paraId="0F44CE47">
      <w:pPr>
        <w:spacing w:after="0"/>
        <w:rPr>
          <w:rFonts w:asciiTheme="minorHAnsi" w:hAnsiTheme="minorHAnsi" w:cstheme="minorHAnsi"/>
          <w:sz w:val="20"/>
          <w:szCs w:val="18"/>
        </w:rPr>
      </w:pPr>
      <w:r>
        <w:rPr>
          <w:rFonts w:asciiTheme="minorHAnsi" w:hAnsiTheme="minorHAnsi" w:cstheme="minorHAnsi"/>
          <w:sz w:val="20"/>
          <w:szCs w:val="18"/>
        </w:rPr>
        <w:t>Notre bureau respecte la loi relative à l’anti-blanchiment et le financement du terrorisme.</w:t>
      </w:r>
    </w:p>
    <w:p w14:paraId="67B6B4C9">
      <w:pPr>
        <w:spacing w:after="0"/>
        <w:rPr>
          <w:rFonts w:asciiTheme="minorHAnsi" w:hAnsiTheme="minorHAnsi" w:cstheme="minorHAnsi"/>
          <w:sz w:val="20"/>
          <w:szCs w:val="18"/>
        </w:rPr>
      </w:pPr>
      <w:r>
        <w:rPr>
          <w:rFonts w:asciiTheme="minorHAnsi" w:hAnsiTheme="minorHAnsi" w:cstheme="minorHAnsi"/>
          <w:sz w:val="20"/>
          <w:szCs w:val="18"/>
        </w:rPr>
        <w:t>La loi LBC/FT (la loi anti-blanchiment du 18 septembre 2017) impose aux entités assujetties plusieurs obligations visant à prévenir, à détecter et à empêcher la réalisation d’opérations liées au blanchiment de capitaux. Ces obligations ont principalement trait à l’exercice d’une vigilance constante à l’égard des clients, des opérations et des relations d’affaires, à la conservation des données et des documents, ainsi qu’à la transmission de déclarations à la CTIF (Cellule de Traitement des Informations Financières).</w:t>
      </w:r>
    </w:p>
    <w:p w14:paraId="67427EF3">
      <w:pPr>
        <w:rPr>
          <w:rFonts w:asciiTheme="minorHAnsi" w:hAnsiTheme="minorHAnsi" w:cstheme="minorHAnsi"/>
          <w:sz w:val="20"/>
          <w:szCs w:val="18"/>
        </w:rPr>
      </w:pPr>
      <w:r>
        <w:rPr>
          <w:rFonts w:asciiTheme="minorHAnsi" w:hAnsiTheme="minorHAnsi" w:cstheme="minorHAnsi"/>
          <w:sz w:val="20"/>
          <w:szCs w:val="18"/>
        </w:rPr>
        <w:t>Notre bureau a mis sur pied des procédures internes concernant cette loi.</w:t>
      </w:r>
    </w:p>
    <w:p w14:paraId="5B55FDFD">
      <w:pPr>
        <w:rPr>
          <w:rFonts w:asciiTheme="minorHAnsi" w:hAnsiTheme="minorHAnsi" w:cstheme="minorHAnsi"/>
          <w:sz w:val="20"/>
          <w:szCs w:val="18"/>
        </w:rPr>
      </w:pPr>
    </w:p>
    <w:p w14:paraId="011AFCA0">
      <w:pPr>
        <w:rPr>
          <w:rFonts w:asciiTheme="minorHAnsi" w:hAnsiTheme="minorHAnsi" w:cstheme="minorHAnsi"/>
          <w:sz w:val="20"/>
          <w:szCs w:val="18"/>
        </w:rPr>
      </w:pPr>
    </w:p>
    <w:p w14:paraId="60BB7601">
      <w:pPr>
        <w:rPr>
          <w:rFonts w:asciiTheme="minorHAnsi" w:hAnsiTheme="minorHAnsi" w:cstheme="minorHAnsi"/>
          <w:sz w:val="20"/>
          <w:szCs w:val="18"/>
        </w:rPr>
      </w:pPr>
    </w:p>
    <w:p w14:paraId="290DD6CD">
      <w:pPr>
        <w:rPr>
          <w:rFonts w:asciiTheme="minorHAnsi" w:hAnsiTheme="minorHAnsi" w:cstheme="minorHAnsi"/>
          <w:sz w:val="20"/>
          <w:szCs w:val="18"/>
        </w:rPr>
      </w:pPr>
    </w:p>
    <w:p w14:paraId="4DCCA17F">
      <w:pPr>
        <w:rPr>
          <w:rFonts w:asciiTheme="minorHAnsi" w:hAnsiTheme="minorHAnsi" w:cstheme="minorHAnsi"/>
          <w:sz w:val="20"/>
          <w:szCs w:val="18"/>
        </w:rPr>
      </w:pPr>
    </w:p>
    <w:p w14:paraId="20E351A8">
      <w:pPr>
        <w:rPr>
          <w:rFonts w:asciiTheme="minorHAnsi" w:hAnsiTheme="minorHAnsi" w:cstheme="minorHAnsi"/>
          <w:sz w:val="20"/>
          <w:szCs w:val="18"/>
        </w:rPr>
      </w:pPr>
    </w:p>
    <w:p w14:paraId="50382646">
      <w:pPr>
        <w:rPr>
          <w:rFonts w:asciiTheme="minorHAnsi" w:hAnsiTheme="minorHAnsi" w:cstheme="minorHAnsi"/>
          <w:sz w:val="20"/>
          <w:szCs w:val="18"/>
        </w:rPr>
      </w:pPr>
      <w:r>
        <w:rPr>
          <w:rFonts w:asciiTheme="minorHAnsi" w:hAnsiTheme="minorHAnsi" w:cstheme="minorHAnsi"/>
          <w:sz w:val="20"/>
          <w:szCs w:val="18"/>
        </w:rPr>
        <w:br w:type="textWrapping"/>
      </w:r>
    </w:p>
    <w:p w14:paraId="65831A32">
      <w:pPr>
        <w:rPr>
          <w:rFonts w:asciiTheme="minorHAnsi" w:hAnsiTheme="minorHAnsi" w:cstheme="minorHAnsi"/>
          <w:sz w:val="20"/>
          <w:szCs w:val="18"/>
        </w:rPr>
      </w:pPr>
    </w:p>
    <w:p w14:paraId="5FFD7C58">
      <w:pPr>
        <w:rPr>
          <w:rFonts w:asciiTheme="minorHAnsi" w:hAnsiTheme="minorHAnsi" w:cstheme="minorHAnsi"/>
          <w:sz w:val="20"/>
          <w:szCs w:val="18"/>
        </w:rPr>
      </w:pPr>
    </w:p>
    <w:p w14:paraId="1D2851DD">
      <w:pPr>
        <w:rPr>
          <w:rFonts w:asciiTheme="minorHAnsi" w:hAnsiTheme="minorHAnsi" w:cstheme="minorHAnsi"/>
          <w:sz w:val="20"/>
          <w:szCs w:val="18"/>
        </w:rPr>
      </w:pPr>
    </w:p>
    <w:p w14:paraId="0DBFCBDC">
      <w:pPr>
        <w:rPr>
          <w:rFonts w:asciiTheme="minorHAnsi" w:hAnsiTheme="minorHAnsi" w:cstheme="minorHAnsi"/>
          <w:sz w:val="20"/>
          <w:szCs w:val="18"/>
        </w:rPr>
      </w:pPr>
    </w:p>
    <w:p w14:paraId="1C4B8D78">
      <w:pPr>
        <w:rPr>
          <w:rFonts w:asciiTheme="minorHAnsi" w:hAnsiTheme="minorHAnsi" w:cstheme="minorHAnsi"/>
          <w:sz w:val="20"/>
          <w:szCs w:val="18"/>
        </w:rPr>
      </w:pPr>
    </w:p>
    <w:p w14:paraId="26A26876">
      <w:pPr>
        <w:rPr>
          <w:rFonts w:asciiTheme="minorHAnsi" w:hAnsiTheme="minorHAnsi" w:cstheme="minorHAnsi"/>
          <w:b/>
          <w:bCs/>
          <w:sz w:val="52"/>
          <w:szCs w:val="48"/>
        </w:rPr>
      </w:pPr>
      <w:bookmarkStart w:id="5" w:name="_Hlk219802280"/>
      <w:r>
        <w:rPr>
          <w:rFonts w:asciiTheme="minorHAnsi" w:hAnsiTheme="minorHAnsi" w:cstheme="minorHAnsi"/>
          <w:b/>
          <w:bCs/>
          <w:sz w:val="52"/>
          <w:szCs w:val="48"/>
        </w:rPr>
        <w:t xml:space="preserve">Annexe 1 : nos bureaux </w:t>
      </w:r>
    </w:p>
    <w:bookmarkEnd w:id="5"/>
    <w:p w14:paraId="5CD86BF6">
      <w:pPr>
        <w:spacing w:line="360" w:lineRule="auto"/>
        <w:rPr>
          <w:rFonts w:hint="default" w:asciiTheme="minorHAnsi" w:hAnsiTheme="minorHAnsi" w:cstheme="minorHAnsi"/>
          <w:b/>
          <w:bCs/>
          <w:i/>
          <w:iCs/>
          <w:sz w:val="24"/>
          <w:lang w:val="fr-FR"/>
        </w:rPr>
      </w:pPr>
      <w:r>
        <w:rPr>
          <w:rFonts w:asciiTheme="minorHAnsi" w:hAnsiTheme="minorHAnsi" w:cstheme="minorHAnsi"/>
          <w:b/>
          <w:bCs/>
          <w:i/>
          <w:iCs/>
          <w:sz w:val="24"/>
          <w:highlight w:val="none"/>
        </w:rPr>
        <w:t>Adresse</w:t>
      </w:r>
      <w:r>
        <w:rPr>
          <w:rFonts w:hint="default" w:asciiTheme="minorHAnsi" w:hAnsiTheme="minorHAnsi" w:cstheme="minorHAnsi"/>
          <w:b/>
          <w:bCs/>
          <w:i/>
          <w:iCs/>
          <w:sz w:val="24"/>
          <w:highlight w:val="none"/>
          <w:lang w:val="fr-FR"/>
        </w:rPr>
        <w:t xml:space="preserve"> : Chemin Preuscamp, 20 - 7822 Meslin-l’Evêque</w:t>
      </w:r>
      <w:r>
        <w:rPr>
          <w:rFonts w:asciiTheme="minorHAnsi" w:hAnsiTheme="minorHAnsi" w:cstheme="minorHAnsi"/>
          <w:b/>
          <w:bCs/>
          <w:i/>
          <w:iCs/>
          <w:sz w:val="24"/>
          <w:highlight w:val="none"/>
        </w:rPr>
        <w:br w:type="textWrapping"/>
      </w:r>
      <w:r>
        <w:rPr>
          <w:rFonts w:asciiTheme="minorHAnsi" w:hAnsiTheme="minorHAnsi" w:cstheme="minorHAnsi"/>
          <w:b/>
          <w:bCs/>
          <w:i/>
          <w:iCs/>
          <w:color w:val="auto"/>
          <w:sz w:val="24"/>
          <w:highlight w:val="none"/>
        </w:rPr>
        <w:t>T </w:t>
      </w:r>
      <w:r>
        <w:rPr>
          <w:color w:val="auto"/>
          <w:highlight w:val="none"/>
        </w:rPr>
        <w:fldChar w:fldCharType="begin"/>
      </w:r>
      <w:r>
        <w:rPr>
          <w:color w:val="auto"/>
          <w:highlight w:val="none"/>
        </w:rPr>
        <w:instrText xml:space="preserve"> HYPERLINK "tel:+3222901111" </w:instrText>
      </w:r>
      <w:r>
        <w:rPr>
          <w:color w:val="auto"/>
          <w:highlight w:val="none"/>
        </w:rPr>
        <w:fldChar w:fldCharType="separate"/>
      </w:r>
      <w:r>
        <w:rPr>
          <w:rStyle w:val="7"/>
          <w:rFonts w:asciiTheme="minorHAnsi" w:hAnsiTheme="minorHAnsi" w:cstheme="minorHAnsi"/>
          <w:b/>
          <w:bCs/>
          <w:i/>
          <w:iCs/>
          <w:color w:val="auto"/>
          <w:sz w:val="24"/>
          <w:highlight w:val="none"/>
        </w:rPr>
        <w:t>+32 (0)</w:t>
      </w:r>
      <w:r>
        <w:rPr>
          <w:rStyle w:val="7"/>
          <w:rFonts w:asciiTheme="minorHAnsi" w:hAnsiTheme="minorHAnsi" w:cstheme="minorHAnsi"/>
          <w:b/>
          <w:bCs/>
          <w:i/>
          <w:iCs/>
          <w:color w:val="auto"/>
          <w:sz w:val="24"/>
          <w:highlight w:val="none"/>
        </w:rPr>
        <w:fldChar w:fldCharType="end"/>
      </w:r>
      <w:r>
        <w:rPr>
          <w:rFonts w:asciiTheme="minorHAnsi" w:hAnsiTheme="minorHAnsi" w:cstheme="minorHAnsi"/>
          <w:b/>
          <w:bCs/>
          <w:i/>
          <w:iCs/>
          <w:color w:val="auto"/>
          <w:sz w:val="24"/>
          <w:highlight w:val="none"/>
        </w:rPr>
        <w:t xml:space="preserve"> </w:t>
      </w:r>
      <w:r>
        <w:rPr>
          <w:rFonts w:hint="default" w:asciiTheme="minorHAnsi" w:hAnsiTheme="minorHAnsi" w:cstheme="minorHAnsi"/>
          <w:b/>
          <w:bCs/>
          <w:i/>
          <w:iCs/>
          <w:color w:val="auto"/>
          <w:sz w:val="24"/>
          <w:highlight w:val="none"/>
          <w:lang w:val="fr-FR"/>
        </w:rPr>
        <w:t>68/57.20.19</w:t>
      </w:r>
      <w:r>
        <w:rPr>
          <w:rFonts w:asciiTheme="minorHAnsi" w:hAnsiTheme="minorHAnsi" w:cstheme="minorHAnsi"/>
          <w:b/>
          <w:bCs/>
          <w:i/>
          <w:iCs/>
          <w:sz w:val="24"/>
          <w:highlight w:val="none"/>
        </w:rPr>
        <w:br w:type="textWrapping"/>
      </w:r>
      <w:r>
        <w:rPr>
          <w:rFonts w:asciiTheme="minorHAnsi" w:hAnsiTheme="minorHAnsi" w:cstheme="minorHAnsi"/>
          <w:b/>
          <w:bCs/>
          <w:i/>
          <w:iCs/>
          <w:sz w:val="24"/>
          <w:highlight w:val="none"/>
        </w:rPr>
        <w:t>E-mail</w:t>
      </w:r>
      <w:r>
        <w:rPr>
          <w:rFonts w:asciiTheme="minorHAnsi" w:hAnsiTheme="minorHAnsi" w:cstheme="minorHAnsi"/>
          <w:b/>
          <w:bCs/>
          <w:i/>
          <w:iCs/>
          <w:sz w:val="24"/>
        </w:rPr>
        <w:t xml:space="preserve">  </w:t>
      </w:r>
      <w:r>
        <w:rPr>
          <w:rFonts w:hint="default" w:asciiTheme="minorHAnsi" w:hAnsiTheme="minorHAnsi" w:cstheme="minorHAnsi"/>
          <w:b/>
          <w:bCs/>
          <w:i/>
          <w:iCs/>
          <w:sz w:val="24"/>
          <w:lang w:val="fr-FR"/>
        </w:rPr>
        <w:t xml:space="preserve">: </w:t>
      </w:r>
      <w:r>
        <w:rPr>
          <w:rFonts w:hint="default" w:asciiTheme="minorHAnsi" w:hAnsiTheme="minorHAnsi" w:cstheme="minorHAnsi"/>
          <w:b/>
          <w:bCs/>
          <w:i/>
          <w:iCs/>
          <w:sz w:val="24"/>
          <w:lang w:val="fr-FR"/>
        </w:rPr>
        <w:fldChar w:fldCharType="begin"/>
      </w:r>
      <w:r>
        <w:rPr>
          <w:rFonts w:hint="default" w:asciiTheme="minorHAnsi" w:hAnsiTheme="minorHAnsi" w:cstheme="minorHAnsi"/>
          <w:b/>
          <w:bCs/>
          <w:i/>
          <w:iCs/>
          <w:sz w:val="24"/>
          <w:lang w:val="fr-FR"/>
        </w:rPr>
        <w:instrText xml:space="preserve"> HYPERLINK "mailto:ath@sgins.be" </w:instrText>
      </w:r>
      <w:r>
        <w:rPr>
          <w:rFonts w:hint="default" w:asciiTheme="minorHAnsi" w:hAnsiTheme="minorHAnsi" w:cstheme="minorHAnsi"/>
          <w:b/>
          <w:bCs/>
          <w:i/>
          <w:iCs/>
          <w:sz w:val="24"/>
          <w:lang w:val="fr-FR"/>
        </w:rPr>
        <w:fldChar w:fldCharType="separate"/>
      </w:r>
      <w:r>
        <w:rPr>
          <w:rStyle w:val="7"/>
          <w:rFonts w:hint="default" w:asciiTheme="minorHAnsi" w:hAnsiTheme="minorHAnsi" w:cstheme="minorHAnsi"/>
          <w:b/>
          <w:bCs/>
          <w:i/>
          <w:iCs/>
          <w:sz w:val="24"/>
          <w:lang w:val="fr-FR"/>
        </w:rPr>
        <w:t>ath@sgins.be</w:t>
      </w:r>
      <w:r>
        <w:rPr>
          <w:rFonts w:hint="default" w:asciiTheme="minorHAnsi" w:hAnsiTheme="minorHAnsi" w:cstheme="minorHAnsi"/>
          <w:b/>
          <w:bCs/>
          <w:i/>
          <w:iCs/>
          <w:sz w:val="24"/>
          <w:lang w:val="fr-FR"/>
        </w:rPr>
        <w:fldChar w:fldCharType="end"/>
      </w:r>
    </w:p>
    <w:p w14:paraId="1840F0AD">
      <w:pPr>
        <w:rPr>
          <w:rFonts w:hint="default" w:asciiTheme="minorHAnsi" w:hAnsiTheme="minorHAnsi" w:cstheme="minorHAnsi"/>
          <w:b/>
          <w:bCs/>
          <w:i/>
          <w:iCs/>
          <w:sz w:val="24"/>
          <w:lang w:val="fr-FR"/>
        </w:rPr>
      </w:pPr>
    </w:p>
    <w:p w14:paraId="37E939D7">
      <w:pPr>
        <w:keepNext w:val="0"/>
        <w:keepLines w:val="0"/>
        <w:pageBreakBefore w:val="0"/>
        <w:widowControl/>
        <w:kinsoku/>
        <w:wordWrap/>
        <w:overflowPunct/>
        <w:topLinePunct w:val="0"/>
        <w:autoSpaceDE/>
        <w:autoSpaceDN w:val="0"/>
        <w:bidi w:val="0"/>
        <w:adjustRightInd/>
        <w:snapToGrid/>
        <w:spacing w:line="255" w:lineRule="auto"/>
        <w:textAlignment w:val="auto"/>
        <w:rPr>
          <w:rFonts w:hint="default" w:asciiTheme="minorHAnsi" w:hAnsiTheme="minorHAnsi" w:cstheme="minorHAnsi"/>
          <w:b/>
          <w:bCs/>
          <w:i/>
          <w:iCs/>
          <w:sz w:val="24"/>
          <w:lang w:val="fr-FR"/>
        </w:rPr>
      </w:pPr>
      <w:r>
        <w:rPr>
          <w:rFonts w:hint="default" w:asciiTheme="minorHAnsi" w:hAnsiTheme="minorHAnsi" w:cstheme="minorHAnsi"/>
          <w:b/>
          <w:bCs/>
          <w:i/>
          <w:iCs/>
          <w:sz w:val="24"/>
          <w:lang w:val="fr-FR"/>
        </w:rPr>
        <w:t>Adresse : Avenue des Quatre Saisons, 28 - 1410 Waterloo</w:t>
      </w:r>
    </w:p>
    <w:p w14:paraId="591C3780">
      <w:pPr>
        <w:keepNext w:val="0"/>
        <w:keepLines w:val="0"/>
        <w:pageBreakBefore w:val="0"/>
        <w:widowControl/>
        <w:kinsoku/>
        <w:wordWrap/>
        <w:overflowPunct/>
        <w:topLinePunct w:val="0"/>
        <w:autoSpaceDE/>
        <w:autoSpaceDN w:val="0"/>
        <w:bidi w:val="0"/>
        <w:adjustRightInd/>
        <w:snapToGrid/>
        <w:spacing w:line="255" w:lineRule="auto"/>
        <w:textAlignment w:val="auto"/>
        <w:rPr>
          <w:rFonts w:hint="default" w:asciiTheme="minorHAnsi" w:hAnsiTheme="minorHAnsi" w:cstheme="minorHAnsi"/>
          <w:b/>
          <w:bCs/>
          <w:i/>
          <w:iCs/>
          <w:sz w:val="24"/>
          <w:lang w:val="fr-FR"/>
        </w:rPr>
      </w:pPr>
      <w:r>
        <w:rPr>
          <w:rFonts w:hint="default" w:asciiTheme="minorHAnsi" w:hAnsiTheme="minorHAnsi" w:cstheme="minorHAnsi"/>
          <w:b/>
          <w:bCs/>
          <w:i/>
          <w:iCs/>
          <w:sz w:val="24"/>
          <w:lang w:val="fr-FR"/>
        </w:rPr>
        <w:t xml:space="preserve">T +32 (0) 2/351.08.12 </w:t>
      </w:r>
    </w:p>
    <w:p w14:paraId="36BA11F8">
      <w:pPr>
        <w:keepNext w:val="0"/>
        <w:keepLines w:val="0"/>
        <w:pageBreakBefore w:val="0"/>
        <w:widowControl/>
        <w:numPr>
          <w:ilvl w:val="0"/>
          <w:numId w:val="5"/>
        </w:numPr>
        <w:kinsoku/>
        <w:wordWrap/>
        <w:overflowPunct/>
        <w:topLinePunct w:val="0"/>
        <w:autoSpaceDE/>
        <w:autoSpaceDN w:val="0"/>
        <w:bidi w:val="0"/>
        <w:adjustRightInd/>
        <w:snapToGrid/>
        <w:spacing w:line="255" w:lineRule="auto"/>
        <w:textAlignment w:val="auto"/>
        <w:rPr>
          <w:rFonts w:hint="default" w:asciiTheme="minorHAnsi" w:hAnsiTheme="minorHAnsi" w:cstheme="minorHAnsi"/>
          <w:b/>
          <w:bCs/>
          <w:i/>
          <w:iCs/>
          <w:sz w:val="24"/>
          <w:lang w:val="fr-FR"/>
        </w:rPr>
      </w:pPr>
      <w:r>
        <w:rPr>
          <w:rFonts w:hint="default" w:asciiTheme="minorHAnsi" w:hAnsiTheme="minorHAnsi" w:cstheme="minorHAnsi"/>
          <w:b/>
          <w:bCs/>
          <w:i/>
          <w:iCs/>
          <w:sz w:val="24"/>
          <w:lang w:val="fr-FR"/>
        </w:rPr>
        <w:t xml:space="preserve">mail: </w:t>
      </w:r>
      <w:r>
        <w:rPr>
          <w:rFonts w:hint="default" w:asciiTheme="minorHAnsi" w:hAnsiTheme="minorHAnsi" w:cstheme="minorHAnsi"/>
          <w:b/>
          <w:bCs/>
          <w:i/>
          <w:iCs/>
          <w:sz w:val="24"/>
          <w:lang w:val="fr-FR"/>
        </w:rPr>
        <w:fldChar w:fldCharType="begin"/>
      </w:r>
      <w:r>
        <w:rPr>
          <w:rFonts w:hint="default" w:asciiTheme="minorHAnsi" w:hAnsiTheme="minorHAnsi" w:cstheme="minorHAnsi"/>
          <w:b/>
          <w:bCs/>
          <w:i/>
          <w:iCs/>
          <w:sz w:val="24"/>
          <w:lang w:val="fr-FR"/>
        </w:rPr>
        <w:instrText xml:space="preserve"> HYPERLINK "mailto:waterloo@sgins.be" </w:instrText>
      </w:r>
      <w:r>
        <w:rPr>
          <w:rFonts w:hint="default" w:asciiTheme="minorHAnsi" w:hAnsiTheme="minorHAnsi" w:cstheme="minorHAnsi"/>
          <w:b/>
          <w:bCs/>
          <w:i/>
          <w:iCs/>
          <w:sz w:val="24"/>
          <w:lang w:val="fr-FR"/>
        </w:rPr>
        <w:fldChar w:fldCharType="separate"/>
      </w:r>
      <w:r>
        <w:rPr>
          <w:rStyle w:val="7"/>
          <w:rFonts w:hint="default" w:asciiTheme="minorHAnsi" w:hAnsiTheme="minorHAnsi" w:cstheme="minorHAnsi"/>
          <w:b/>
          <w:bCs/>
          <w:i/>
          <w:iCs/>
          <w:sz w:val="24"/>
          <w:lang w:val="fr-FR"/>
        </w:rPr>
        <w:t>waterloo@sgins.be</w:t>
      </w:r>
      <w:r>
        <w:rPr>
          <w:rFonts w:hint="default" w:asciiTheme="minorHAnsi" w:hAnsiTheme="minorHAnsi" w:cstheme="minorHAnsi"/>
          <w:b/>
          <w:bCs/>
          <w:i/>
          <w:iCs/>
          <w:sz w:val="24"/>
          <w:lang w:val="fr-FR"/>
        </w:rPr>
        <w:fldChar w:fldCharType="end"/>
      </w:r>
      <w:r>
        <w:rPr>
          <w:rFonts w:hint="default" w:asciiTheme="minorHAnsi" w:hAnsiTheme="minorHAnsi" w:cstheme="minorHAnsi"/>
          <w:b/>
          <w:bCs/>
          <w:i/>
          <w:iCs/>
          <w:sz w:val="24"/>
          <w:lang w:val="fr-FR"/>
        </w:rPr>
        <w:t xml:space="preserve"> </w:t>
      </w:r>
    </w:p>
    <w:p w14:paraId="42CCB86B">
      <w:pPr>
        <w:keepNext w:val="0"/>
        <w:keepLines w:val="0"/>
        <w:pageBreakBefore w:val="0"/>
        <w:widowControl/>
        <w:numPr>
          <w:numId w:val="0"/>
        </w:numPr>
        <w:suppressAutoHyphens/>
        <w:kinsoku/>
        <w:wordWrap/>
        <w:overflowPunct/>
        <w:topLinePunct w:val="0"/>
        <w:autoSpaceDE/>
        <w:autoSpaceDN w:val="0"/>
        <w:bidi w:val="0"/>
        <w:adjustRightInd/>
        <w:snapToGrid/>
        <w:spacing w:after="160" w:line="255" w:lineRule="auto"/>
        <w:textAlignment w:val="auto"/>
        <w:rPr>
          <w:rFonts w:hint="default" w:asciiTheme="minorHAnsi" w:hAnsiTheme="minorHAnsi" w:cstheme="minorHAnsi"/>
          <w:b/>
          <w:bCs/>
          <w:i/>
          <w:iCs/>
          <w:sz w:val="24"/>
          <w:lang w:val="fr-FR"/>
        </w:rPr>
      </w:pPr>
    </w:p>
    <w:p w14:paraId="76F6BF99">
      <w:pPr>
        <w:keepNext w:val="0"/>
        <w:keepLines w:val="0"/>
        <w:pageBreakBefore w:val="0"/>
        <w:widowControl/>
        <w:numPr>
          <w:numId w:val="0"/>
        </w:numPr>
        <w:suppressAutoHyphens/>
        <w:kinsoku/>
        <w:wordWrap/>
        <w:overflowPunct/>
        <w:topLinePunct w:val="0"/>
        <w:autoSpaceDE/>
        <w:autoSpaceDN w:val="0"/>
        <w:bidi w:val="0"/>
        <w:adjustRightInd/>
        <w:snapToGrid/>
        <w:spacing w:after="160" w:line="255" w:lineRule="auto"/>
        <w:textAlignment w:val="auto"/>
        <w:rPr>
          <w:rFonts w:hint="default" w:asciiTheme="minorHAnsi" w:hAnsiTheme="minorHAnsi" w:cstheme="minorHAnsi"/>
          <w:b/>
          <w:bCs/>
          <w:i/>
          <w:iCs/>
          <w:sz w:val="24"/>
          <w:lang w:val="fr-FR"/>
        </w:rPr>
      </w:pPr>
      <w:r>
        <w:rPr>
          <w:rFonts w:hint="default" w:asciiTheme="minorHAnsi" w:hAnsiTheme="minorHAnsi" w:cstheme="minorHAnsi"/>
          <w:b/>
          <w:bCs/>
          <w:i/>
          <w:iCs/>
          <w:sz w:val="24"/>
          <w:lang w:val="fr-FR"/>
        </w:rPr>
        <w:t>Adresse : Rue du Cygne , 29 - 7500 Tournai</w:t>
      </w:r>
    </w:p>
    <w:p w14:paraId="3D1C4889">
      <w:pPr>
        <w:keepNext w:val="0"/>
        <w:keepLines w:val="0"/>
        <w:pageBreakBefore w:val="0"/>
        <w:widowControl/>
        <w:numPr>
          <w:numId w:val="0"/>
        </w:numPr>
        <w:suppressAutoHyphens/>
        <w:kinsoku/>
        <w:wordWrap/>
        <w:overflowPunct/>
        <w:topLinePunct w:val="0"/>
        <w:autoSpaceDE/>
        <w:autoSpaceDN w:val="0"/>
        <w:bidi w:val="0"/>
        <w:adjustRightInd/>
        <w:snapToGrid/>
        <w:spacing w:after="160" w:line="255" w:lineRule="auto"/>
        <w:textAlignment w:val="auto"/>
        <w:rPr>
          <w:rFonts w:hint="default" w:asciiTheme="minorHAnsi" w:hAnsiTheme="minorHAnsi" w:cstheme="minorHAnsi"/>
          <w:b/>
          <w:bCs/>
          <w:i/>
          <w:iCs/>
          <w:sz w:val="24"/>
          <w:lang w:val="fr-FR"/>
        </w:rPr>
      </w:pPr>
      <w:r>
        <w:rPr>
          <w:rFonts w:hint="default" w:asciiTheme="minorHAnsi" w:hAnsiTheme="minorHAnsi" w:cstheme="minorHAnsi"/>
          <w:b/>
          <w:bCs/>
          <w:i/>
          <w:iCs/>
          <w:sz w:val="24"/>
          <w:lang w:val="fr-FR"/>
        </w:rPr>
        <w:t>T +32 (0) 69/35.47.47</w:t>
      </w:r>
    </w:p>
    <w:p w14:paraId="5858EAD7">
      <w:pPr>
        <w:keepNext w:val="0"/>
        <w:keepLines w:val="0"/>
        <w:pageBreakBefore w:val="0"/>
        <w:widowControl/>
        <w:numPr>
          <w:numId w:val="0"/>
        </w:numPr>
        <w:suppressAutoHyphens/>
        <w:kinsoku/>
        <w:wordWrap/>
        <w:overflowPunct/>
        <w:topLinePunct w:val="0"/>
        <w:autoSpaceDE/>
        <w:autoSpaceDN w:val="0"/>
        <w:bidi w:val="0"/>
        <w:adjustRightInd/>
        <w:snapToGrid/>
        <w:spacing w:after="160" w:line="255" w:lineRule="auto"/>
        <w:textAlignment w:val="auto"/>
        <w:rPr>
          <w:rFonts w:hint="default" w:asciiTheme="minorHAnsi" w:hAnsiTheme="minorHAnsi" w:cstheme="minorHAnsi"/>
          <w:b/>
          <w:bCs/>
          <w:i/>
          <w:iCs/>
          <w:sz w:val="24"/>
          <w:lang w:val="fr-FR"/>
        </w:rPr>
      </w:pPr>
      <w:r>
        <w:rPr>
          <w:rFonts w:hint="default" w:asciiTheme="minorHAnsi" w:hAnsiTheme="minorHAnsi" w:cstheme="minorHAnsi"/>
          <w:b/>
          <w:bCs/>
          <w:i/>
          <w:iCs/>
          <w:sz w:val="24"/>
          <w:lang w:val="fr-FR"/>
        </w:rPr>
        <w:t xml:space="preserve">E-mail : </w:t>
      </w:r>
      <w:r>
        <w:rPr>
          <w:rFonts w:hint="default" w:asciiTheme="minorHAnsi" w:hAnsiTheme="minorHAnsi" w:cstheme="minorHAnsi"/>
          <w:b/>
          <w:bCs/>
          <w:i/>
          <w:iCs/>
          <w:sz w:val="24"/>
          <w:lang w:val="fr-FR"/>
        </w:rPr>
        <w:fldChar w:fldCharType="begin"/>
      </w:r>
      <w:r>
        <w:rPr>
          <w:rFonts w:hint="default" w:asciiTheme="minorHAnsi" w:hAnsiTheme="minorHAnsi" w:cstheme="minorHAnsi"/>
          <w:b/>
          <w:bCs/>
          <w:i/>
          <w:iCs/>
          <w:sz w:val="24"/>
          <w:lang w:val="fr-FR"/>
        </w:rPr>
        <w:instrText xml:space="preserve"> HYPERLINK "mailto:tournai@sgins.be" </w:instrText>
      </w:r>
      <w:r>
        <w:rPr>
          <w:rFonts w:hint="default" w:asciiTheme="minorHAnsi" w:hAnsiTheme="minorHAnsi" w:cstheme="minorHAnsi"/>
          <w:b/>
          <w:bCs/>
          <w:i/>
          <w:iCs/>
          <w:sz w:val="24"/>
          <w:lang w:val="fr-FR"/>
        </w:rPr>
        <w:fldChar w:fldCharType="separate"/>
      </w:r>
      <w:r>
        <w:rPr>
          <w:rStyle w:val="7"/>
          <w:rFonts w:hint="default" w:asciiTheme="minorHAnsi" w:hAnsiTheme="minorHAnsi" w:cstheme="minorHAnsi"/>
          <w:b/>
          <w:bCs/>
          <w:i/>
          <w:iCs/>
          <w:sz w:val="24"/>
          <w:lang w:val="fr-FR"/>
        </w:rPr>
        <w:t>tournai@sgins.be</w:t>
      </w:r>
      <w:r>
        <w:rPr>
          <w:rFonts w:hint="default" w:asciiTheme="minorHAnsi" w:hAnsiTheme="minorHAnsi" w:cstheme="minorHAnsi"/>
          <w:b/>
          <w:bCs/>
          <w:i/>
          <w:iCs/>
          <w:sz w:val="24"/>
          <w:lang w:val="fr-FR"/>
        </w:rPr>
        <w:fldChar w:fldCharType="end"/>
      </w:r>
      <w:r>
        <w:rPr>
          <w:rFonts w:hint="default" w:asciiTheme="minorHAnsi" w:hAnsiTheme="minorHAnsi" w:cstheme="minorHAnsi"/>
          <w:b/>
          <w:bCs/>
          <w:i/>
          <w:iCs/>
          <w:sz w:val="24"/>
          <w:lang w:val="fr-FR"/>
        </w:rPr>
        <w:t xml:space="preserve"> </w:t>
      </w:r>
    </w:p>
    <w:p w14:paraId="5DF67472">
      <w:pPr>
        <w:numPr>
          <w:numId w:val="0"/>
        </w:numPr>
        <w:suppressAutoHyphens/>
        <w:autoSpaceDN w:val="0"/>
        <w:spacing w:after="160" w:line="254" w:lineRule="auto"/>
        <w:rPr>
          <w:rFonts w:hint="default" w:asciiTheme="minorHAnsi" w:hAnsiTheme="minorHAnsi" w:cstheme="minorHAnsi"/>
          <w:b/>
          <w:bCs/>
          <w:i/>
          <w:iCs/>
          <w:sz w:val="24"/>
          <w:lang w:val="fr-FR"/>
        </w:rPr>
      </w:pPr>
    </w:p>
    <w:p w14:paraId="36644B10">
      <w:pPr>
        <w:numPr>
          <w:numId w:val="0"/>
        </w:numPr>
        <w:suppressAutoHyphens/>
        <w:autoSpaceDN w:val="0"/>
        <w:spacing w:after="160" w:line="254" w:lineRule="auto"/>
        <w:rPr>
          <w:rFonts w:hint="default" w:asciiTheme="minorHAnsi" w:hAnsiTheme="minorHAnsi" w:cstheme="minorHAnsi"/>
          <w:b/>
          <w:bCs/>
          <w:i/>
          <w:iCs/>
          <w:sz w:val="24"/>
          <w:lang w:val="fr-FR"/>
        </w:rPr>
      </w:pPr>
    </w:p>
    <w:p w14:paraId="39957085">
      <w:pPr>
        <w:rPr>
          <w:rFonts w:asciiTheme="minorHAnsi" w:hAnsiTheme="minorHAnsi" w:cstheme="minorHAnsi"/>
          <w:b/>
          <w:bCs/>
          <w:i/>
          <w:iCs/>
          <w:sz w:val="24"/>
        </w:rPr>
      </w:pPr>
    </w:p>
    <w:p w14:paraId="6BADDF5A">
      <w:pPr>
        <w:rPr>
          <w:rFonts w:asciiTheme="minorHAnsi" w:hAnsiTheme="minorHAnsi" w:cstheme="minorHAnsi"/>
          <w:b/>
          <w:bCs/>
          <w:i/>
          <w:iCs/>
          <w:sz w:val="24"/>
        </w:rPr>
      </w:pPr>
    </w:p>
    <w:p w14:paraId="27DCC03D">
      <w:pPr>
        <w:rPr>
          <w:rFonts w:asciiTheme="minorHAnsi" w:hAnsiTheme="minorHAnsi" w:cstheme="minorHAnsi"/>
          <w:b/>
          <w:bCs/>
          <w:i/>
          <w:iCs/>
          <w:sz w:val="24"/>
        </w:rPr>
      </w:pPr>
    </w:p>
    <w:p w14:paraId="38869D91">
      <w:pPr>
        <w:rPr>
          <w:rFonts w:asciiTheme="minorHAnsi" w:hAnsiTheme="minorHAnsi" w:cstheme="minorHAnsi"/>
          <w:b/>
          <w:bCs/>
          <w:i/>
          <w:iCs/>
          <w:sz w:val="24"/>
        </w:rPr>
      </w:pPr>
    </w:p>
    <w:p w14:paraId="7C2C2630">
      <w:pPr>
        <w:rPr>
          <w:rFonts w:asciiTheme="minorHAnsi" w:hAnsiTheme="minorHAnsi" w:cstheme="minorHAnsi"/>
          <w:b/>
          <w:bCs/>
          <w:i/>
          <w:iCs/>
          <w:sz w:val="24"/>
        </w:rPr>
      </w:pPr>
    </w:p>
    <w:p w14:paraId="5EC44791">
      <w:pPr>
        <w:rPr>
          <w:rFonts w:asciiTheme="minorHAnsi" w:hAnsiTheme="minorHAnsi" w:cstheme="minorHAnsi"/>
          <w:b/>
          <w:bCs/>
          <w:i/>
          <w:iCs/>
          <w:sz w:val="24"/>
        </w:rPr>
      </w:pPr>
    </w:p>
    <w:p w14:paraId="6390ACB7">
      <w:pPr>
        <w:rPr>
          <w:rFonts w:asciiTheme="minorHAnsi" w:hAnsiTheme="minorHAnsi" w:cstheme="minorHAnsi"/>
          <w:b/>
          <w:bCs/>
          <w:i/>
          <w:iCs/>
          <w:sz w:val="24"/>
        </w:rPr>
      </w:pPr>
    </w:p>
    <w:p w14:paraId="4726C21E">
      <w:pPr>
        <w:rPr>
          <w:rFonts w:asciiTheme="minorHAnsi" w:hAnsiTheme="minorHAnsi" w:cstheme="minorHAnsi"/>
          <w:b/>
          <w:bCs/>
          <w:i/>
          <w:iCs/>
          <w:sz w:val="24"/>
        </w:rPr>
      </w:pPr>
    </w:p>
    <w:p w14:paraId="3E2577B3">
      <w:pPr>
        <w:rPr>
          <w:rFonts w:asciiTheme="minorHAnsi" w:hAnsiTheme="minorHAnsi" w:cstheme="minorHAnsi"/>
          <w:b/>
          <w:bCs/>
          <w:i/>
          <w:iCs/>
          <w:sz w:val="24"/>
        </w:rPr>
      </w:pPr>
    </w:p>
    <w:p w14:paraId="1A7BD4C7">
      <w:pPr>
        <w:rPr>
          <w:rFonts w:asciiTheme="minorHAnsi" w:hAnsiTheme="minorHAnsi" w:cstheme="minorHAnsi"/>
          <w:b/>
          <w:bCs/>
          <w:i/>
          <w:iCs/>
          <w:sz w:val="24"/>
        </w:rPr>
      </w:pPr>
    </w:p>
    <w:p w14:paraId="39718502">
      <w:pPr>
        <w:rPr>
          <w:rFonts w:asciiTheme="minorHAnsi" w:hAnsiTheme="minorHAnsi" w:cstheme="minorHAnsi"/>
          <w:b/>
          <w:bCs/>
          <w:i/>
          <w:iCs/>
          <w:sz w:val="24"/>
        </w:rPr>
      </w:pPr>
    </w:p>
    <w:p w14:paraId="3AA0F74B">
      <w:pPr>
        <w:rPr>
          <w:rFonts w:asciiTheme="minorHAnsi" w:hAnsiTheme="minorHAnsi" w:cstheme="minorHAnsi"/>
          <w:b/>
          <w:bCs/>
          <w:sz w:val="52"/>
          <w:szCs w:val="48"/>
        </w:rPr>
      </w:pPr>
      <w:r>
        <w:rPr>
          <w:rFonts w:asciiTheme="minorHAnsi" w:hAnsiTheme="minorHAnsi" w:cstheme="minorHAnsi"/>
          <w:b/>
          <w:bCs/>
          <w:sz w:val="52"/>
          <w:szCs w:val="48"/>
        </w:rPr>
        <w:t>Annexe 2 : les prêteurs</w:t>
      </w:r>
    </w:p>
    <w:p w14:paraId="2A3A32BB">
      <w:pPr>
        <w:rPr>
          <w:rFonts w:asciiTheme="minorHAnsi" w:hAnsiTheme="minorHAnsi" w:cstheme="minorHAnsi"/>
          <w:b/>
          <w:bCs/>
          <w:sz w:val="32"/>
          <w:szCs w:val="28"/>
        </w:rPr>
      </w:pPr>
      <w:r>
        <w:rPr>
          <w:rFonts w:asciiTheme="minorHAnsi" w:hAnsiTheme="minorHAnsi" w:cstheme="minorHAnsi"/>
          <w:b/>
          <w:bCs/>
          <w:sz w:val="32"/>
          <w:szCs w:val="28"/>
        </w:rPr>
        <w:t>En crédit hypothécaire :</w:t>
      </w:r>
    </w:p>
    <w:p w14:paraId="03C786A9">
      <w:pPr>
        <w:rPr>
          <w:rFonts w:asciiTheme="minorHAnsi" w:hAnsiTheme="minorHAnsi" w:cstheme="minorHAnsi"/>
          <w:b/>
          <w:bCs/>
          <w:sz w:val="32"/>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78A7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shd w:val="clear" w:color="auto" w:fill="D9E2F3" w:themeFill="accent1" w:themeFillTint="33"/>
          </w:tcPr>
          <w:p w14:paraId="28A260BD">
            <w:pPr>
              <w:spacing w:after="0" w:line="240" w:lineRule="auto"/>
              <w:jc w:val="center"/>
              <w:rPr>
                <w:rFonts w:asciiTheme="minorHAnsi" w:hAnsiTheme="minorHAnsi" w:cstheme="minorHAnsi"/>
                <w:b/>
                <w:bCs/>
                <w:sz w:val="32"/>
                <w:szCs w:val="28"/>
              </w:rPr>
            </w:pPr>
            <w:r>
              <w:rPr>
                <w:rFonts w:asciiTheme="minorHAnsi" w:hAnsiTheme="minorHAnsi" w:cstheme="minorHAnsi"/>
                <w:b/>
                <w:bCs/>
                <w:sz w:val="32"/>
                <w:szCs w:val="28"/>
              </w:rPr>
              <w:t>Nr d’entreprise</w:t>
            </w:r>
          </w:p>
        </w:tc>
        <w:tc>
          <w:tcPr>
            <w:tcW w:w="4531" w:type="dxa"/>
            <w:shd w:val="clear" w:color="auto" w:fill="D9E2F3" w:themeFill="accent1" w:themeFillTint="33"/>
          </w:tcPr>
          <w:p w14:paraId="7865E8FB">
            <w:pPr>
              <w:spacing w:after="0" w:line="240" w:lineRule="auto"/>
              <w:jc w:val="center"/>
              <w:rPr>
                <w:rFonts w:asciiTheme="minorHAnsi" w:hAnsiTheme="minorHAnsi" w:cstheme="minorHAnsi"/>
                <w:b/>
                <w:bCs/>
                <w:sz w:val="32"/>
                <w:szCs w:val="28"/>
              </w:rPr>
            </w:pPr>
            <w:r>
              <w:rPr>
                <w:rFonts w:asciiTheme="minorHAnsi" w:hAnsiTheme="minorHAnsi" w:cstheme="minorHAnsi"/>
                <w:b/>
                <w:bCs/>
                <w:sz w:val="32"/>
                <w:szCs w:val="28"/>
              </w:rPr>
              <w:t>Nom du prêteur</w:t>
            </w:r>
          </w:p>
        </w:tc>
      </w:tr>
      <w:tr w14:paraId="1B8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15D3D604">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0400040965</w:t>
            </w:r>
          </w:p>
        </w:tc>
        <w:tc>
          <w:tcPr>
            <w:tcW w:w="4531" w:type="dxa"/>
          </w:tcPr>
          <w:p w14:paraId="7AC610FF">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BankB</w:t>
            </w:r>
          </w:p>
        </w:tc>
      </w:tr>
      <w:tr w14:paraId="3653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233E58F6">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0403199702</w:t>
            </w:r>
          </w:p>
        </w:tc>
        <w:tc>
          <w:tcPr>
            <w:tcW w:w="4531" w:type="dxa"/>
          </w:tcPr>
          <w:p w14:paraId="29E7A28C">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BNP Paribas Fortis</w:t>
            </w:r>
          </w:p>
        </w:tc>
      </w:tr>
      <w:tr w14:paraId="26EA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3E2656F7">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0400028394</w:t>
            </w:r>
          </w:p>
        </w:tc>
        <w:tc>
          <w:tcPr>
            <w:tcW w:w="4531" w:type="dxa"/>
          </w:tcPr>
          <w:p w14:paraId="5FE31D5E">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Europabank</w:t>
            </w:r>
          </w:p>
        </w:tc>
      </w:tr>
      <w:tr w14:paraId="018B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03ADF8ED">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0404494849</w:t>
            </w:r>
          </w:p>
        </w:tc>
        <w:tc>
          <w:tcPr>
            <w:tcW w:w="4531" w:type="dxa"/>
          </w:tcPr>
          <w:p w14:paraId="44335D36">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AG Insurance</w:t>
            </w:r>
          </w:p>
        </w:tc>
      </w:tr>
      <w:tr w14:paraId="2D75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799D664">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0403258197</w:t>
            </w:r>
          </w:p>
        </w:tc>
        <w:tc>
          <w:tcPr>
            <w:tcW w:w="4531" w:type="dxa"/>
          </w:tcPr>
          <w:p w14:paraId="13C2A661">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Allianz Benelux</w:t>
            </w:r>
          </w:p>
        </w:tc>
      </w:tr>
      <w:tr w14:paraId="71F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12A1F148">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0404483367</w:t>
            </w:r>
          </w:p>
        </w:tc>
        <w:tc>
          <w:tcPr>
            <w:tcW w:w="4531" w:type="dxa"/>
          </w:tcPr>
          <w:p w14:paraId="69B222FB">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AXA Belgium</w:t>
            </w:r>
          </w:p>
        </w:tc>
      </w:tr>
      <w:tr w14:paraId="4C6D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5CBAEE89">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0407226685</w:t>
            </w:r>
          </w:p>
        </w:tc>
        <w:tc>
          <w:tcPr>
            <w:tcW w:w="4531" w:type="dxa"/>
          </w:tcPr>
          <w:p w14:paraId="0A5DD2D1">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Credimo</w:t>
            </w:r>
          </w:p>
        </w:tc>
      </w:tr>
      <w:tr w14:paraId="2F40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F0A6669">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0890270057</w:t>
            </w:r>
          </w:p>
        </w:tc>
        <w:tc>
          <w:tcPr>
            <w:tcW w:w="4531" w:type="dxa"/>
          </w:tcPr>
          <w:p w14:paraId="7D07CC97">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NN Insurance Belgium</w:t>
            </w:r>
          </w:p>
        </w:tc>
      </w:tr>
      <w:tr w14:paraId="5E26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3006A6B">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0402236531</w:t>
            </w:r>
          </w:p>
        </w:tc>
        <w:tc>
          <w:tcPr>
            <w:tcW w:w="4531" w:type="dxa"/>
          </w:tcPr>
          <w:p w14:paraId="21FF672F">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P&amp;V Assurances</w:t>
            </w:r>
          </w:p>
        </w:tc>
      </w:tr>
      <w:tr w14:paraId="7FD6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7D92A429">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0415120705</w:t>
            </w:r>
          </w:p>
        </w:tc>
        <w:tc>
          <w:tcPr>
            <w:tcW w:w="4531" w:type="dxa"/>
          </w:tcPr>
          <w:p w14:paraId="7DB0B9D8">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Patronale Life</w:t>
            </w:r>
          </w:p>
        </w:tc>
      </w:tr>
      <w:tr w14:paraId="1392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3A7595A">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0455731338</w:t>
            </w:r>
          </w:p>
        </w:tc>
        <w:tc>
          <w:tcPr>
            <w:tcW w:w="4531" w:type="dxa"/>
          </w:tcPr>
          <w:p w14:paraId="261BCCF4">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Creafin</w:t>
            </w:r>
          </w:p>
        </w:tc>
      </w:tr>
      <w:tr w14:paraId="78C6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7615DBAC">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0404228296</w:t>
            </w:r>
          </w:p>
        </w:tc>
        <w:tc>
          <w:tcPr>
            <w:tcW w:w="4531" w:type="dxa"/>
          </w:tcPr>
          <w:p w14:paraId="3F9957B6">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ELANTIS</w:t>
            </w:r>
          </w:p>
        </w:tc>
      </w:tr>
      <w:tr w14:paraId="0592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793EAED9">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0402492491</w:t>
            </w:r>
          </w:p>
        </w:tc>
        <w:tc>
          <w:tcPr>
            <w:tcW w:w="4531" w:type="dxa"/>
          </w:tcPr>
          <w:p w14:paraId="74C6B171">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L'Entr'Aide Financière du Tournaisis</w:t>
            </w:r>
          </w:p>
        </w:tc>
      </w:tr>
      <w:tr w14:paraId="4A9A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5377F9E1">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0403263642</w:t>
            </w:r>
          </w:p>
        </w:tc>
        <w:tc>
          <w:tcPr>
            <w:tcW w:w="4531" w:type="dxa"/>
          </w:tcPr>
          <w:p w14:paraId="3CBA1A95">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Record Credits SA</w:t>
            </w:r>
          </w:p>
        </w:tc>
      </w:tr>
      <w:tr w14:paraId="64E1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B73847D">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0685.497.713</w:t>
            </w:r>
          </w:p>
        </w:tc>
        <w:tc>
          <w:tcPr>
            <w:tcW w:w="4531" w:type="dxa"/>
          </w:tcPr>
          <w:p w14:paraId="1112EB38">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CFCAL Bank</w:t>
            </w:r>
          </w:p>
        </w:tc>
      </w:tr>
    </w:tbl>
    <w:p w14:paraId="18B07F05">
      <w:pPr>
        <w:rPr>
          <w:rFonts w:asciiTheme="minorHAnsi" w:hAnsiTheme="minorHAnsi" w:cstheme="minorHAnsi"/>
          <w:b/>
          <w:bCs/>
          <w:sz w:val="32"/>
          <w:szCs w:val="28"/>
        </w:rPr>
      </w:pPr>
    </w:p>
    <w:p w14:paraId="3819E6AE">
      <w:pPr>
        <w:rPr>
          <w:rFonts w:asciiTheme="minorHAnsi" w:hAnsiTheme="minorHAnsi" w:cstheme="minorHAnsi"/>
          <w:b/>
          <w:bCs/>
          <w:sz w:val="32"/>
          <w:szCs w:val="28"/>
        </w:rPr>
      </w:pPr>
      <w:r>
        <w:rPr>
          <w:rFonts w:asciiTheme="minorHAnsi" w:hAnsiTheme="minorHAnsi" w:cstheme="minorHAnsi"/>
          <w:b/>
          <w:bCs/>
          <w:sz w:val="32"/>
          <w:szCs w:val="28"/>
        </w:rPr>
        <w:t>En crédit consommation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5C67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8F482A0">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0400040965</w:t>
            </w:r>
          </w:p>
        </w:tc>
        <w:tc>
          <w:tcPr>
            <w:tcW w:w="4531" w:type="dxa"/>
          </w:tcPr>
          <w:p w14:paraId="074425B8">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BankB</w:t>
            </w:r>
          </w:p>
        </w:tc>
      </w:tr>
      <w:tr w14:paraId="080C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140CFE27">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0403199702</w:t>
            </w:r>
          </w:p>
        </w:tc>
        <w:tc>
          <w:tcPr>
            <w:tcW w:w="4531" w:type="dxa"/>
          </w:tcPr>
          <w:p w14:paraId="517EC9B3">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BNP Paribas Fortis</w:t>
            </w:r>
          </w:p>
        </w:tc>
      </w:tr>
      <w:tr w14:paraId="3C54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064314B">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0400028394</w:t>
            </w:r>
          </w:p>
        </w:tc>
        <w:tc>
          <w:tcPr>
            <w:tcW w:w="4531" w:type="dxa"/>
          </w:tcPr>
          <w:p w14:paraId="7EC3E5CE">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Europabank</w:t>
            </w:r>
          </w:p>
        </w:tc>
      </w:tr>
      <w:tr w14:paraId="1380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7FC463B4">
            <w:pPr>
              <w:suppressAutoHyphens w:val="0"/>
              <w:autoSpaceDN/>
              <w:spacing w:after="0" w:line="240" w:lineRule="auto"/>
              <w:jc w:val="center"/>
              <w:rPr>
                <w:rFonts w:ascii="Arial" w:hAnsi="Arial" w:eastAsia="Times New Roman" w:cs="Arial"/>
                <w:sz w:val="20"/>
                <w:szCs w:val="20"/>
                <w:lang w:eastAsia="fr-BE"/>
              </w:rPr>
            </w:pPr>
            <w:r>
              <w:t>0445781316</w:t>
            </w:r>
          </w:p>
        </w:tc>
        <w:tc>
          <w:tcPr>
            <w:tcW w:w="4531" w:type="dxa"/>
          </w:tcPr>
          <w:p w14:paraId="2C31F491">
            <w:pPr>
              <w:suppressAutoHyphens w:val="0"/>
              <w:autoSpaceDN/>
              <w:spacing w:after="0" w:line="240" w:lineRule="auto"/>
              <w:jc w:val="center"/>
              <w:rPr>
                <w:rFonts w:ascii="Arial" w:hAnsi="Arial" w:eastAsia="Times New Roman" w:cs="Arial"/>
                <w:sz w:val="20"/>
                <w:szCs w:val="20"/>
                <w:lang w:eastAsia="fr-BE"/>
              </w:rPr>
            </w:pPr>
            <w:r>
              <w:t>ALPHA CREDIT</w:t>
            </w:r>
          </w:p>
        </w:tc>
      </w:tr>
      <w:tr w14:paraId="0460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7486E74D">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0400359283</w:t>
            </w:r>
          </w:p>
        </w:tc>
        <w:tc>
          <w:tcPr>
            <w:tcW w:w="4531" w:type="dxa"/>
          </w:tcPr>
          <w:p w14:paraId="76646417">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COFIDIS</w:t>
            </w:r>
          </w:p>
        </w:tc>
      </w:tr>
      <w:tr w14:paraId="455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31" w:type="dxa"/>
          </w:tcPr>
          <w:p w14:paraId="5ED90C91">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0404228296</w:t>
            </w:r>
          </w:p>
        </w:tc>
        <w:tc>
          <w:tcPr>
            <w:tcW w:w="4531" w:type="dxa"/>
          </w:tcPr>
          <w:p w14:paraId="47C400B3">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ELANTIS</w:t>
            </w:r>
          </w:p>
        </w:tc>
      </w:tr>
      <w:tr w14:paraId="2A3E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479F2900">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0403263642</w:t>
            </w:r>
          </w:p>
        </w:tc>
        <w:tc>
          <w:tcPr>
            <w:tcW w:w="4531" w:type="dxa"/>
          </w:tcPr>
          <w:p w14:paraId="3FF4B7DF">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Record Credits SA</w:t>
            </w:r>
          </w:p>
        </w:tc>
      </w:tr>
    </w:tbl>
    <w:p w14:paraId="1CBC8C7A">
      <w:pPr>
        <w:rPr>
          <w:rFonts w:asciiTheme="minorHAnsi" w:hAnsiTheme="minorHAnsi" w:cstheme="minorHAnsi"/>
          <w:b/>
          <w:bCs/>
          <w:i/>
          <w:iCs/>
          <w:sz w:val="24"/>
        </w:rPr>
      </w:pPr>
    </w:p>
    <w:p w14:paraId="478D0DD7">
      <w:pPr>
        <w:rPr>
          <w:rFonts w:asciiTheme="minorHAnsi" w:hAnsiTheme="minorHAnsi" w:cstheme="minorHAnsi"/>
          <w:b/>
          <w:bCs/>
          <w:i/>
          <w:iCs/>
          <w:sz w:val="24"/>
        </w:rPr>
      </w:pPr>
    </w:p>
    <w:p w14:paraId="767FFF5D">
      <w:pPr>
        <w:rPr>
          <w:rFonts w:asciiTheme="minorHAnsi" w:hAnsiTheme="minorHAnsi" w:cstheme="minorHAnsi"/>
          <w:b/>
          <w:bCs/>
          <w:i/>
          <w:iCs/>
          <w:sz w:val="24"/>
        </w:rPr>
      </w:pPr>
    </w:p>
    <w:p w14:paraId="382E0916">
      <w:pPr>
        <w:rPr>
          <w:rFonts w:asciiTheme="minorHAnsi" w:hAnsiTheme="minorHAnsi" w:cstheme="minorHAnsi"/>
          <w:b/>
          <w:bCs/>
          <w:i/>
          <w:iCs/>
          <w:sz w:val="24"/>
        </w:rPr>
      </w:pPr>
    </w:p>
    <w:p w14:paraId="63ED6FFD">
      <w:pPr>
        <w:rPr>
          <w:rFonts w:asciiTheme="minorHAnsi" w:hAnsiTheme="minorHAnsi" w:cstheme="minorHAnsi"/>
          <w:b/>
          <w:bCs/>
          <w:i/>
          <w:iCs/>
          <w:sz w:val="24"/>
        </w:rPr>
      </w:pPr>
    </w:p>
    <w:p w14:paraId="42E6F405">
      <w:pPr>
        <w:rPr>
          <w:rFonts w:asciiTheme="minorHAnsi" w:hAnsiTheme="minorHAnsi" w:cstheme="minorHAnsi"/>
          <w:b/>
          <w:bCs/>
          <w:i/>
          <w:iCs/>
          <w:sz w:val="24"/>
        </w:rPr>
      </w:pPr>
    </w:p>
    <w:p w14:paraId="4C711B18">
      <w:pPr>
        <w:rPr>
          <w:rFonts w:hint="default" w:asciiTheme="minorHAnsi" w:hAnsiTheme="minorHAnsi" w:cstheme="minorHAnsi"/>
          <w:b/>
          <w:bCs/>
          <w:sz w:val="52"/>
          <w:szCs w:val="48"/>
          <w:lang w:val="fr-FR"/>
        </w:rPr>
      </w:pPr>
      <w:r>
        <w:rPr>
          <w:rFonts w:asciiTheme="minorHAnsi" w:hAnsiTheme="minorHAnsi" w:cstheme="minorHAnsi"/>
          <w:b/>
          <w:bCs/>
          <w:sz w:val="52"/>
          <w:szCs w:val="48"/>
        </w:rPr>
        <w:t xml:space="preserve">Annexe </w:t>
      </w:r>
      <w:r>
        <w:rPr>
          <w:rFonts w:hint="default" w:asciiTheme="minorHAnsi" w:hAnsiTheme="minorHAnsi" w:cstheme="minorHAnsi"/>
          <w:b/>
          <w:bCs/>
          <w:sz w:val="52"/>
          <w:szCs w:val="48"/>
          <w:lang w:val="fr-FR"/>
        </w:rPr>
        <w:t>3</w:t>
      </w:r>
      <w:bookmarkStart w:id="6" w:name="_GoBack"/>
      <w:bookmarkEnd w:id="6"/>
      <w:r>
        <w:rPr>
          <w:rFonts w:asciiTheme="minorHAnsi" w:hAnsiTheme="minorHAnsi" w:cstheme="minorHAnsi"/>
          <w:b/>
          <w:bCs/>
          <w:sz w:val="52"/>
          <w:szCs w:val="48"/>
        </w:rPr>
        <w:t xml:space="preserve"> : les </w:t>
      </w:r>
      <w:r>
        <w:rPr>
          <w:rFonts w:hint="default" w:asciiTheme="minorHAnsi" w:hAnsiTheme="minorHAnsi" w:cstheme="minorHAnsi"/>
          <w:b/>
          <w:bCs/>
          <w:sz w:val="52"/>
          <w:szCs w:val="48"/>
          <w:lang w:val="fr-FR"/>
        </w:rPr>
        <w:t>compagnies d’assurances</w:t>
      </w:r>
    </w:p>
    <w:p w14:paraId="5D56D33C">
      <w:pPr>
        <w:rPr>
          <w:rFonts w:asciiTheme="minorHAnsi" w:hAnsiTheme="minorHAnsi" w:cstheme="minorHAnsi"/>
          <w:b/>
          <w:bCs/>
          <w:sz w:val="32"/>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5E1F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shd w:val="clear" w:color="auto" w:fill="D9E2F3" w:themeFill="accent1" w:themeFillTint="33"/>
          </w:tcPr>
          <w:p w14:paraId="607120DE">
            <w:pPr>
              <w:spacing w:after="0" w:line="240" w:lineRule="auto"/>
              <w:jc w:val="center"/>
              <w:rPr>
                <w:rFonts w:asciiTheme="minorHAnsi" w:hAnsiTheme="minorHAnsi" w:cstheme="minorHAnsi"/>
                <w:b/>
                <w:bCs/>
                <w:sz w:val="32"/>
                <w:szCs w:val="28"/>
              </w:rPr>
            </w:pPr>
            <w:r>
              <w:rPr>
                <w:rFonts w:asciiTheme="minorHAnsi" w:hAnsiTheme="minorHAnsi" w:cstheme="minorHAnsi"/>
                <w:b/>
                <w:bCs/>
                <w:sz w:val="32"/>
                <w:szCs w:val="28"/>
              </w:rPr>
              <w:t>Nr d’entreprise</w:t>
            </w:r>
          </w:p>
        </w:tc>
        <w:tc>
          <w:tcPr>
            <w:tcW w:w="4531" w:type="dxa"/>
            <w:shd w:val="clear" w:color="auto" w:fill="D9E2F3" w:themeFill="accent1" w:themeFillTint="33"/>
          </w:tcPr>
          <w:p w14:paraId="54B08115">
            <w:pPr>
              <w:spacing w:after="0" w:line="240" w:lineRule="auto"/>
              <w:jc w:val="center"/>
              <w:rPr>
                <w:rFonts w:hint="default" w:asciiTheme="minorHAnsi" w:hAnsiTheme="minorHAnsi" w:cstheme="minorHAnsi"/>
                <w:b/>
                <w:bCs/>
                <w:sz w:val="32"/>
                <w:szCs w:val="28"/>
                <w:lang w:val="fr-FR"/>
              </w:rPr>
            </w:pPr>
            <w:r>
              <w:rPr>
                <w:rFonts w:asciiTheme="minorHAnsi" w:hAnsiTheme="minorHAnsi" w:cstheme="minorHAnsi"/>
                <w:b/>
                <w:bCs/>
                <w:sz w:val="32"/>
                <w:szCs w:val="28"/>
              </w:rPr>
              <w:t>Nom d</w:t>
            </w:r>
            <w:r>
              <w:rPr>
                <w:rFonts w:hint="default" w:asciiTheme="minorHAnsi" w:hAnsiTheme="minorHAnsi" w:cstheme="minorHAnsi"/>
                <w:b/>
                <w:bCs/>
                <w:sz w:val="32"/>
                <w:szCs w:val="28"/>
                <w:lang w:val="fr-FR"/>
              </w:rPr>
              <w:t>e l’assureur</w:t>
            </w:r>
          </w:p>
        </w:tc>
      </w:tr>
      <w:tr w14:paraId="05B7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42C0553B">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0403034501</w:t>
            </w:r>
          </w:p>
        </w:tc>
        <w:tc>
          <w:tcPr>
            <w:tcW w:w="4531" w:type="dxa"/>
          </w:tcPr>
          <w:p w14:paraId="41208C90">
            <w:pPr>
              <w:suppressAutoHyphens w:val="0"/>
              <w:autoSpaceDN/>
              <w:spacing w:after="0" w:line="240" w:lineRule="auto"/>
              <w:ind w:firstLine="1900" w:firstLineChars="950"/>
              <w:jc w:val="both"/>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Dela</w:t>
            </w:r>
          </w:p>
        </w:tc>
      </w:tr>
      <w:tr w14:paraId="2F9F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565FE5A3">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0400048883</w:t>
            </w:r>
          </w:p>
        </w:tc>
        <w:tc>
          <w:tcPr>
            <w:tcW w:w="4531" w:type="dxa"/>
          </w:tcPr>
          <w:p w14:paraId="49087598">
            <w:pPr>
              <w:suppressAutoHyphens w:val="0"/>
              <w:autoSpaceDN/>
              <w:spacing w:after="0" w:line="240" w:lineRule="auto"/>
              <w:ind w:firstLine="1800" w:firstLineChars="900"/>
              <w:jc w:val="both"/>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 xml:space="preserve">Baloise </w:t>
            </w:r>
          </w:p>
        </w:tc>
      </w:tr>
      <w:tr w14:paraId="44D7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34CF323">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0403199702</w:t>
            </w:r>
          </w:p>
        </w:tc>
        <w:tc>
          <w:tcPr>
            <w:tcW w:w="4531" w:type="dxa"/>
          </w:tcPr>
          <w:p w14:paraId="1439D852">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BNP Paribas Fortis</w:t>
            </w:r>
          </w:p>
        </w:tc>
      </w:tr>
      <w:tr w14:paraId="7094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02167272">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0416517321</w:t>
            </w:r>
          </w:p>
        </w:tc>
        <w:tc>
          <w:tcPr>
            <w:tcW w:w="4531" w:type="dxa"/>
          </w:tcPr>
          <w:p w14:paraId="544D702C">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DKV Belgium</w:t>
            </w:r>
          </w:p>
        </w:tc>
      </w:tr>
      <w:tr w14:paraId="5F8D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1DF32B23">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0413502838</w:t>
            </w:r>
          </w:p>
        </w:tc>
        <w:tc>
          <w:tcPr>
            <w:tcW w:w="4531" w:type="dxa"/>
          </w:tcPr>
          <w:p w14:paraId="7027AAF2">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Arag</w:t>
            </w:r>
          </w:p>
        </w:tc>
      </w:tr>
      <w:tr w14:paraId="3A92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3D4071F2">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0404494849</w:t>
            </w:r>
          </w:p>
        </w:tc>
        <w:tc>
          <w:tcPr>
            <w:tcW w:w="4531" w:type="dxa"/>
          </w:tcPr>
          <w:p w14:paraId="06D1AEBD">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AG Insurance</w:t>
            </w:r>
          </w:p>
        </w:tc>
      </w:tr>
      <w:tr w14:paraId="6304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42549BA2">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0403258197</w:t>
            </w:r>
          </w:p>
        </w:tc>
        <w:tc>
          <w:tcPr>
            <w:tcW w:w="4531" w:type="dxa"/>
          </w:tcPr>
          <w:p w14:paraId="5B202F5B">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Allianz Benelux</w:t>
            </w:r>
          </w:p>
        </w:tc>
      </w:tr>
      <w:tr w14:paraId="5B5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467A2795">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0404483367</w:t>
            </w:r>
          </w:p>
        </w:tc>
        <w:tc>
          <w:tcPr>
            <w:tcW w:w="4531" w:type="dxa"/>
          </w:tcPr>
          <w:p w14:paraId="3B676927">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AXA Belgium</w:t>
            </w:r>
          </w:p>
        </w:tc>
      </w:tr>
      <w:tr w14:paraId="4E30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2EB3AB6D">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0407226685</w:t>
            </w:r>
          </w:p>
        </w:tc>
        <w:tc>
          <w:tcPr>
            <w:tcW w:w="4531" w:type="dxa"/>
          </w:tcPr>
          <w:p w14:paraId="386E4D7C">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Credimo</w:t>
            </w:r>
          </w:p>
        </w:tc>
      </w:tr>
      <w:tr w14:paraId="09F1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63D43CC6">
            <w:pPr>
              <w:suppressAutoHyphens w:val="0"/>
              <w:autoSpaceDN/>
              <w:spacing w:after="0" w:line="240" w:lineRule="auto"/>
              <w:ind w:firstLine="1600" w:firstLineChars="800"/>
              <w:jc w:val="both"/>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0403257192</w:t>
            </w:r>
          </w:p>
        </w:tc>
        <w:tc>
          <w:tcPr>
            <w:tcW w:w="4531" w:type="dxa"/>
          </w:tcPr>
          <w:p w14:paraId="2DD3D758">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DAS</w:t>
            </w:r>
          </w:p>
        </w:tc>
      </w:tr>
      <w:tr w14:paraId="135B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018F1622">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0890270057</w:t>
            </w:r>
          </w:p>
        </w:tc>
        <w:tc>
          <w:tcPr>
            <w:tcW w:w="4531" w:type="dxa"/>
          </w:tcPr>
          <w:p w14:paraId="188D539D">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NN Insurance Belgium</w:t>
            </w:r>
          </w:p>
        </w:tc>
      </w:tr>
      <w:tr w14:paraId="7AFB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56972C30">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NL850053024B01</w:t>
            </w:r>
          </w:p>
        </w:tc>
        <w:tc>
          <w:tcPr>
            <w:tcW w:w="4531" w:type="dxa"/>
          </w:tcPr>
          <w:p w14:paraId="6AE2BC5F">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Nationale-Nederlanden</w:t>
            </w:r>
          </w:p>
        </w:tc>
      </w:tr>
      <w:tr w14:paraId="43DC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2BFC6930">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0402236531</w:t>
            </w:r>
          </w:p>
        </w:tc>
        <w:tc>
          <w:tcPr>
            <w:tcW w:w="4531" w:type="dxa"/>
          </w:tcPr>
          <w:p w14:paraId="31480E03">
            <w:pPr>
              <w:suppressAutoHyphens w:val="0"/>
              <w:autoSpaceDN/>
              <w:spacing w:after="0" w:line="240" w:lineRule="auto"/>
              <w:jc w:val="center"/>
              <w:rPr>
                <w:rFonts w:ascii="Arial" w:hAnsi="Arial" w:eastAsia="Times New Roman" w:cs="Arial"/>
                <w:sz w:val="20"/>
                <w:szCs w:val="20"/>
                <w:lang w:eastAsia="fr-BE"/>
              </w:rPr>
            </w:pPr>
            <w:r>
              <w:rPr>
                <w:rFonts w:ascii="Arial" w:hAnsi="Arial" w:eastAsia="Times New Roman" w:cs="Arial"/>
                <w:sz w:val="20"/>
                <w:szCs w:val="20"/>
                <w:lang w:eastAsia="fr-BE"/>
              </w:rPr>
              <w:t>P&amp;V Assurances</w:t>
            </w:r>
          </w:p>
        </w:tc>
      </w:tr>
      <w:tr w14:paraId="72AE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5DEA85C5">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0420558957</w:t>
            </w:r>
          </w:p>
        </w:tc>
        <w:tc>
          <w:tcPr>
            <w:tcW w:w="4531" w:type="dxa"/>
          </w:tcPr>
          <w:p w14:paraId="5C1123B0">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Foyer Assurances</w:t>
            </w:r>
          </w:p>
        </w:tc>
      </w:tr>
      <w:tr w14:paraId="45DC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380653CE">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0463739786</w:t>
            </w:r>
          </w:p>
        </w:tc>
        <w:tc>
          <w:tcPr>
            <w:tcW w:w="4531" w:type="dxa"/>
          </w:tcPr>
          <w:p w14:paraId="5FFEA078">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Euromex Belgium</w:t>
            </w:r>
          </w:p>
        </w:tc>
      </w:tr>
      <w:tr w14:paraId="1D79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32FDC71C">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0403090168</w:t>
            </w:r>
          </w:p>
        </w:tc>
        <w:tc>
          <w:tcPr>
            <w:tcW w:w="4531" w:type="dxa"/>
          </w:tcPr>
          <w:p w14:paraId="2E3E7FDF">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Athora Belgium</w:t>
            </w:r>
          </w:p>
        </w:tc>
      </w:tr>
      <w:tr w14:paraId="7766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7D6C5040">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0435088235</w:t>
            </w:r>
          </w:p>
        </w:tc>
        <w:tc>
          <w:tcPr>
            <w:tcW w:w="4531" w:type="dxa"/>
          </w:tcPr>
          <w:p w14:paraId="0A964EDF">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 xml:space="preserve">BNP Paribas Cardif </w:t>
            </w:r>
          </w:p>
        </w:tc>
      </w:tr>
      <w:tr w14:paraId="08A4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31" w:type="dxa"/>
          </w:tcPr>
          <w:p w14:paraId="11DEF093">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0839960909</w:t>
            </w:r>
          </w:p>
        </w:tc>
        <w:tc>
          <w:tcPr>
            <w:tcW w:w="4531" w:type="dxa"/>
          </w:tcPr>
          <w:p w14:paraId="62FC2DEF">
            <w:pPr>
              <w:suppressAutoHyphens w:val="0"/>
              <w:autoSpaceDN/>
              <w:spacing w:after="0" w:line="240" w:lineRule="auto"/>
              <w:jc w:val="center"/>
              <w:rPr>
                <w:rFonts w:hint="default" w:ascii="Arial" w:hAnsi="Arial" w:eastAsia="Times New Roman" w:cs="Arial"/>
                <w:sz w:val="20"/>
                <w:szCs w:val="20"/>
                <w:lang w:val="fr-FR" w:eastAsia="fr-BE"/>
              </w:rPr>
            </w:pPr>
            <w:r>
              <w:rPr>
                <w:rFonts w:hint="default" w:ascii="Arial" w:hAnsi="Arial" w:eastAsia="Times New Roman" w:cs="Arial"/>
                <w:sz w:val="20"/>
                <w:szCs w:val="20"/>
                <w:lang w:val="fr-FR" w:eastAsia="fr-BE"/>
              </w:rPr>
              <w:t>Afi-esca Belgique</w:t>
            </w:r>
          </w:p>
        </w:tc>
      </w:tr>
    </w:tbl>
    <w:p w14:paraId="63678F93">
      <w:pPr>
        <w:rPr>
          <w:rFonts w:asciiTheme="minorHAnsi" w:hAnsiTheme="minorHAnsi" w:cstheme="minorHAnsi"/>
          <w:b/>
          <w:bCs/>
          <w:i/>
          <w:iCs/>
          <w:sz w:val="24"/>
        </w:rPr>
      </w:pPr>
    </w:p>
    <w:sectPr>
      <w:headerReference r:id="rId5" w:type="default"/>
      <w:footerReference r:id="rId6" w:type="default"/>
      <w:pgSz w:w="11906" w:h="16838"/>
      <w:pgMar w:top="1417" w:right="1417" w:bottom="1417"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Roboto">
    <w:altName w:val="Wide Latin"/>
    <w:panose1 w:val="02000000000000000000"/>
    <w:charset w:val="00"/>
    <w:family w:val="auto"/>
    <w:pitch w:val="default"/>
    <w:sig w:usb0="00000000" w:usb1="00000000" w:usb2="00000020" w:usb3="00000000" w:csb0="0000019F" w:csb1="00000000"/>
  </w:font>
  <w:font w:name="Symbol">
    <w:panose1 w:val="05050102010706020507"/>
    <w:charset w:val="02"/>
    <w:family w:val="roman"/>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853983"/>
      <w:docPartObj>
        <w:docPartGallery w:val="autotext"/>
      </w:docPartObj>
    </w:sdtPr>
    <w:sdtContent>
      <w:p w14:paraId="58E32BD0">
        <w:pPr>
          <w:pStyle w:val="5"/>
          <w:jc w:val="right"/>
        </w:pPr>
        <w:r>
          <w:fldChar w:fldCharType="begin"/>
        </w:r>
        <w:r>
          <w:instrText xml:space="preserve">PAGE   \* MERGEFORMAT</w:instrText>
        </w:r>
        <w:r>
          <w:fldChar w:fldCharType="separate"/>
        </w:r>
        <w:r>
          <w:rPr>
            <w:lang w:val="fr-FR"/>
          </w:rPr>
          <w:t>2</w:t>
        </w:r>
        <w:r>
          <w:fldChar w:fldCharType="end"/>
        </w:r>
      </w:p>
    </w:sdtContent>
  </w:sdt>
  <w:p w14:paraId="42F8270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DE95">
    <w:pPr>
      <w:pStyle w:val="6"/>
      <w:rPr>
        <w:b/>
        <w:bCs/>
        <w:i/>
        <w:iCs/>
      </w:rPr>
    </w:pPr>
  </w:p>
  <w:p w14:paraId="7182281C">
    <w:pPr>
      <w:pStyle w:val="6"/>
      <w:rPr>
        <w:rFonts w:hint="default"/>
        <w:lang w:val="fr-FR"/>
      </w:rPr>
    </w:pPr>
    <w:r>
      <w:rPr>
        <w:rFonts w:hint="default"/>
        <w:lang w:val="fr-FR"/>
      </w:rPr>
      <w:drawing>
        <wp:inline distT="0" distB="0" distL="114300" distR="114300">
          <wp:extent cx="2245995" cy="824865"/>
          <wp:effectExtent l="0" t="0" r="9525" b="13335"/>
          <wp:docPr id="1" name="Picture 1" descr="LOGO Assurances spit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Assurances spiteri"/>
                  <pic:cNvPicPr>
                    <a:picLocks noChangeAspect="1"/>
                  </pic:cNvPicPr>
                </pic:nvPicPr>
                <pic:blipFill>
                  <a:blip r:embed="rId1"/>
                  <a:stretch>
                    <a:fillRect/>
                  </a:stretch>
                </pic:blipFill>
                <pic:spPr>
                  <a:xfrm>
                    <a:off x="0" y="0"/>
                    <a:ext cx="2245995" cy="824865"/>
                  </a:xfrm>
                  <a:prstGeom prst="rect">
                    <a:avLst/>
                  </a:prstGeom>
                </pic:spPr>
              </pic:pic>
            </a:graphicData>
          </a:graphic>
        </wp:inline>
      </w:drawing>
    </w:r>
  </w:p>
  <w:p w14:paraId="26AB6510">
    <w:pPr>
      <w:pStyle w:val="6"/>
      <w:rPr>
        <w:rFonts w:hint="default"/>
        <w:lang w:val="fr-FR"/>
      </w:rPr>
    </w:pPr>
  </w:p>
  <w:p w14:paraId="257FF515">
    <w:pPr>
      <w:pStyle w:val="6"/>
      <w:ind w:firstLine="660" w:firstLineChars="300"/>
      <w:rPr>
        <w:rFonts w:hint="default"/>
        <w:b/>
        <w:bCs/>
        <w:i/>
        <w:iCs/>
        <w:lang w:val="fr-FR"/>
      </w:rPr>
    </w:pPr>
    <w:r>
      <w:rPr>
        <w:rFonts w:hint="default"/>
        <w:lang w:val="fr-FR"/>
      </w:rPr>
      <w:t xml:space="preserve">Label </w:t>
    </w:r>
    <w:r>
      <w:rPr>
        <w:rFonts w:hint="default"/>
        <w:b/>
        <w:bCs/>
        <w:i/>
        <w:iCs/>
        <w:lang w:val="fr-FR"/>
      </w:rPr>
      <w:t>Assurances Spiteri Srl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3F5BA"/>
    <w:multiLevelType w:val="singleLevel"/>
    <w:tmpl w:val="9EE3F5BA"/>
    <w:lvl w:ilvl="0" w:tentative="0">
      <w:start w:val="5"/>
      <w:numFmt w:val="upperLetter"/>
      <w:suff w:val="nothing"/>
      <w:lvlText w:val="%1-"/>
      <w:lvlJc w:val="left"/>
    </w:lvl>
  </w:abstractNum>
  <w:abstractNum w:abstractNumId="1">
    <w:nsid w:val="1A99062C"/>
    <w:multiLevelType w:val="multilevel"/>
    <w:tmpl w:val="1A99062C"/>
    <w:lvl w:ilvl="0" w:tentative="0">
      <w:start w:val="0"/>
      <w:numFmt w:val="bullet"/>
      <w:lvlText w:val=""/>
      <w:lvlJc w:val="left"/>
      <w:pPr>
        <w:ind w:left="720" w:hanging="360"/>
      </w:pPr>
      <w:rPr>
        <w:rFonts w:ascii="Wingdings" w:hAnsi="Wingdings"/>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
    <w:nsid w:val="37C06F09"/>
    <w:multiLevelType w:val="multilevel"/>
    <w:tmpl w:val="37C06F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841B35"/>
    <w:multiLevelType w:val="multilevel"/>
    <w:tmpl w:val="3A841B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FA38DB"/>
    <w:multiLevelType w:val="multilevel"/>
    <w:tmpl w:val="42FA38D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defaultTabStop w:val="708"/>
  <w:autoHyphenation/>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9F"/>
    <w:rsid w:val="00001BF2"/>
    <w:rsid w:val="000236F0"/>
    <w:rsid w:val="0004453E"/>
    <w:rsid w:val="00070F46"/>
    <w:rsid w:val="000822ED"/>
    <w:rsid w:val="000C229C"/>
    <w:rsid w:val="00196F3A"/>
    <w:rsid w:val="001C323E"/>
    <w:rsid w:val="002062AC"/>
    <w:rsid w:val="00206594"/>
    <w:rsid w:val="00221C5C"/>
    <w:rsid w:val="00225D68"/>
    <w:rsid w:val="002446E8"/>
    <w:rsid w:val="00271A1C"/>
    <w:rsid w:val="00292662"/>
    <w:rsid w:val="002A102D"/>
    <w:rsid w:val="002A79F4"/>
    <w:rsid w:val="002C6F12"/>
    <w:rsid w:val="00305AA5"/>
    <w:rsid w:val="00387A8A"/>
    <w:rsid w:val="00395A99"/>
    <w:rsid w:val="003D6F7C"/>
    <w:rsid w:val="0042196B"/>
    <w:rsid w:val="004C0AF0"/>
    <w:rsid w:val="004D542F"/>
    <w:rsid w:val="004E28B5"/>
    <w:rsid w:val="004E7170"/>
    <w:rsid w:val="00521DFB"/>
    <w:rsid w:val="005563DD"/>
    <w:rsid w:val="00613036"/>
    <w:rsid w:val="00613C7C"/>
    <w:rsid w:val="00683F98"/>
    <w:rsid w:val="006F4E1A"/>
    <w:rsid w:val="007178B9"/>
    <w:rsid w:val="00760EA6"/>
    <w:rsid w:val="007731B7"/>
    <w:rsid w:val="00773902"/>
    <w:rsid w:val="00775EFB"/>
    <w:rsid w:val="007A7BA0"/>
    <w:rsid w:val="007B3530"/>
    <w:rsid w:val="00862275"/>
    <w:rsid w:val="008761DE"/>
    <w:rsid w:val="008D692E"/>
    <w:rsid w:val="008E38F3"/>
    <w:rsid w:val="008F0F37"/>
    <w:rsid w:val="009414C1"/>
    <w:rsid w:val="00995554"/>
    <w:rsid w:val="009B3A57"/>
    <w:rsid w:val="009B6B73"/>
    <w:rsid w:val="009C688F"/>
    <w:rsid w:val="00A1330A"/>
    <w:rsid w:val="00A2498E"/>
    <w:rsid w:val="00A41490"/>
    <w:rsid w:val="00A469EC"/>
    <w:rsid w:val="00A56DA2"/>
    <w:rsid w:val="00A91371"/>
    <w:rsid w:val="00AC4997"/>
    <w:rsid w:val="00AC5726"/>
    <w:rsid w:val="00AD439F"/>
    <w:rsid w:val="00B20570"/>
    <w:rsid w:val="00B408DE"/>
    <w:rsid w:val="00B75EFC"/>
    <w:rsid w:val="00B831EF"/>
    <w:rsid w:val="00BB0E44"/>
    <w:rsid w:val="00BF6CB9"/>
    <w:rsid w:val="00C72D4B"/>
    <w:rsid w:val="00CA007E"/>
    <w:rsid w:val="00D42D62"/>
    <w:rsid w:val="00D5736D"/>
    <w:rsid w:val="00D716B4"/>
    <w:rsid w:val="00D779C7"/>
    <w:rsid w:val="00D95900"/>
    <w:rsid w:val="00DB10B1"/>
    <w:rsid w:val="00DB5919"/>
    <w:rsid w:val="00DE522C"/>
    <w:rsid w:val="00E15D4F"/>
    <w:rsid w:val="00E720D2"/>
    <w:rsid w:val="00E75748"/>
    <w:rsid w:val="00E80FD3"/>
    <w:rsid w:val="00E86F82"/>
    <w:rsid w:val="00EA60DA"/>
    <w:rsid w:val="00EC5F47"/>
    <w:rsid w:val="00EC6D4E"/>
    <w:rsid w:val="00ED4399"/>
    <w:rsid w:val="00F506FC"/>
    <w:rsid w:val="00F81B07"/>
    <w:rsid w:val="00F943D7"/>
    <w:rsid w:val="00FA6637"/>
    <w:rsid w:val="00FE323E"/>
    <w:rsid w:val="2EDB143B"/>
    <w:rsid w:val="35165689"/>
    <w:rsid w:val="3F77628C"/>
    <w:rsid w:val="56DD23F2"/>
    <w:rsid w:val="71842D39"/>
    <w:rsid w:val="7D8F68BF"/>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54" w:lineRule="auto"/>
    </w:pPr>
    <w:rPr>
      <w:rFonts w:ascii="Calibri" w:hAnsi="Calibri" w:eastAsia="Calibri" w:cs="Times New Roman"/>
      <w:sz w:val="22"/>
      <w:szCs w:val="22"/>
      <w:lang w:val="fr-B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5">
    <w:name w:val="footer"/>
    <w:basedOn w:val="1"/>
    <w:qFormat/>
    <w:uiPriority w:val="99"/>
    <w:pPr>
      <w:tabs>
        <w:tab w:val="center" w:pos="4536"/>
        <w:tab w:val="right" w:pos="9072"/>
      </w:tabs>
      <w:spacing w:after="0" w:line="240" w:lineRule="auto"/>
    </w:pPr>
  </w:style>
  <w:style w:type="paragraph" w:styleId="6">
    <w:name w:val="header"/>
    <w:basedOn w:val="1"/>
    <w:qFormat/>
    <w:uiPriority w:val="99"/>
    <w:pPr>
      <w:tabs>
        <w:tab w:val="center" w:pos="4536"/>
        <w:tab w:val="right" w:pos="9072"/>
      </w:tabs>
      <w:spacing w:after="0" w:line="240" w:lineRule="auto"/>
    </w:pPr>
  </w:style>
  <w:style w:type="character" w:styleId="7">
    <w:name w:val="Hyperlink"/>
    <w:basedOn w:val="2"/>
    <w:qFormat/>
    <w:uiPriority w:val="0"/>
    <w:rPr>
      <w:color w:val="0000FF"/>
      <w:u w:val="single"/>
    </w:rPr>
  </w:style>
  <w:style w:type="character" w:styleId="8">
    <w:name w:val="Strong"/>
    <w:basedOn w:val="2"/>
    <w:qFormat/>
    <w:uiPriority w:val="22"/>
    <w:rPr>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Unresolved Mention"/>
    <w:basedOn w:val="2"/>
    <w:qFormat/>
    <w:uiPriority w:val="0"/>
    <w:rPr>
      <w:color w:val="605E5C"/>
      <w:shd w:val="clear" w:color="auto" w:fill="E1DFDD"/>
    </w:rPr>
  </w:style>
  <w:style w:type="character" w:customStyle="1" w:styleId="11">
    <w:name w:val="En-tête Car"/>
    <w:basedOn w:val="2"/>
    <w:qFormat/>
    <w:uiPriority w:val="99"/>
  </w:style>
  <w:style w:type="character" w:customStyle="1" w:styleId="12">
    <w:name w:val="Pied de page Car"/>
    <w:basedOn w:val="2"/>
    <w:qFormat/>
    <w:uiPriority w:val="99"/>
  </w:style>
  <w:style w:type="paragraph" w:styleId="13">
    <w:name w:val="List Paragraph"/>
    <w:basedOn w:val="1"/>
    <w:uiPriority w:val="0"/>
    <w:pPr>
      <w:suppressAutoHyphens w:val="0"/>
      <w:spacing w:after="0" w:line="240" w:lineRule="auto"/>
      <w:ind w:left="720"/>
      <w:contextualSpacing/>
    </w:pPr>
    <w:rPr>
      <w:rFonts w:ascii="Arial" w:hAnsi="Arial" w:eastAsia="Times New Roman"/>
      <w:sz w:val="20"/>
      <w:szCs w:val="24"/>
      <w:lang w:eastAsia="fr-BE" w:bidi="fr-BE"/>
    </w:rPr>
  </w:style>
  <w:style w:type="paragraph" w:customStyle="1" w:styleId="14">
    <w:name w:val="doc-ti"/>
    <w:basedOn w:val="1"/>
    <w:qFormat/>
    <w:uiPriority w:val="0"/>
    <w:pPr>
      <w:suppressAutoHyphens w:val="0"/>
      <w:spacing w:before="100" w:after="100" w:line="240" w:lineRule="auto"/>
    </w:pPr>
    <w:rPr>
      <w:rFonts w:ascii="Times New Roman" w:hAnsi="Times New Roman" w:eastAsia="Times New Roman"/>
      <w:sz w:val="24"/>
      <w:szCs w:val="24"/>
      <w:lang w:eastAsia="fr-B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2426</Words>
  <Characters>13349</Characters>
  <Lines>111</Lines>
  <Paragraphs>31</Paragraphs>
  <TotalTime>0</TotalTime>
  <ScaleCrop>false</ScaleCrop>
  <LinksUpToDate>false</LinksUpToDate>
  <CharactersWithSpaces>15744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2026-03-30T05:55:00Z</dcterms:created>
  <dc:creator>Stéphane Wautelet</dc:creator>
  <cp:lastModifiedBy>Dominique</cp:lastModifiedBy>
  <dcterms:modified xsi:type="dcterms:W3CDTF">2026-04-08T14:05:32Z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12A1F3E60B164731AAFAA1358E0A877D_13</vt:lpwstr>
  </property>
</Properties>
</file>